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5"/>
        <w:spacing w:line="600" w:lineRule="exact"/>
        <w:jc w:val="center"/>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lang w:val="en-US" w:eastAsia="zh-CN"/>
        </w:rPr>
        <w:t>巫山</w:t>
      </w:r>
      <w:r>
        <w:rPr>
          <w:rFonts w:hint="eastAsia" w:ascii="方正小标宋_GBK" w:hAnsi="方正小标宋_GBK" w:eastAsia="方正小标宋_GBK" w:cs="方正小标宋_GBK"/>
          <w:color w:val="000000"/>
          <w:sz w:val="44"/>
          <w:szCs w:val="44"/>
        </w:rPr>
        <w:t>县“校园引才大使”</w:t>
      </w:r>
      <w:bookmarkEnd w:id="0"/>
      <w:r>
        <w:rPr>
          <w:rFonts w:hint="eastAsia" w:ascii="方正小标宋_GBK" w:hAnsi="方正小标宋_GBK" w:eastAsia="方正小标宋_GBK" w:cs="方正小标宋_GBK"/>
          <w:color w:val="000000"/>
          <w:sz w:val="44"/>
          <w:szCs w:val="44"/>
          <w:lang w:val="en-US" w:eastAsia="zh-CN"/>
        </w:rPr>
        <w:t>申请</w:t>
      </w:r>
      <w:r>
        <w:rPr>
          <w:rFonts w:hint="eastAsia" w:ascii="方正小标宋_GBK" w:hAnsi="方正小标宋_GBK" w:eastAsia="方正小标宋_GBK" w:cs="方正小标宋_GBK"/>
          <w:color w:val="000000"/>
          <w:sz w:val="44"/>
          <w:szCs w:val="44"/>
        </w:rPr>
        <w:t>表</w:t>
      </w:r>
    </w:p>
    <w:p>
      <w:pPr>
        <w:pStyle w:val="5"/>
        <w:spacing w:line="240" w:lineRule="exact"/>
      </w:pPr>
      <w:r>
        <w:rPr>
          <w:rFonts w:hint="eastAsia"/>
        </w:rPr>
        <w:t xml:space="preserve">                    </w:t>
      </w:r>
      <w:r>
        <w:rPr>
          <w:rFonts w:hint="eastAsia" w:ascii="仿宋" w:hAnsi="仿宋" w:eastAsia="仿宋"/>
          <w:sz w:val="28"/>
          <w:szCs w:val="28"/>
        </w:rPr>
        <w:t xml:space="preserve">                     </w:t>
      </w:r>
      <w:r>
        <w:rPr>
          <w:rFonts w:hint="eastAsia" w:ascii="仿宋_GB2312" w:hAnsi="仿宋_GB2312" w:eastAsia="仿宋_GB2312" w:cs="仿宋_GB2312"/>
          <w:sz w:val="28"/>
          <w:szCs w:val="28"/>
        </w:rPr>
        <w:t xml:space="preserve"> </w:t>
      </w:r>
      <w:r>
        <w:rPr>
          <w:rFonts w:hint="eastAsia" w:ascii="仿宋" w:hAnsi="仿宋" w:eastAsia="仿宋"/>
          <w:sz w:val="28"/>
          <w:szCs w:val="28"/>
        </w:rPr>
        <w:t xml:space="preserve"> </w:t>
      </w:r>
      <w:r>
        <w:rPr>
          <w:rFonts w:hint="eastAsia"/>
        </w:rPr>
        <w:t xml:space="preserve">       </w:t>
      </w:r>
    </w:p>
    <w:tbl>
      <w:tblPr>
        <w:tblStyle w:val="8"/>
        <w:tblW w:w="8888" w:type="dxa"/>
        <w:jc w:val="center"/>
        <w:tblLayout w:type="fixed"/>
        <w:tblCellMar>
          <w:top w:w="0" w:type="dxa"/>
          <w:left w:w="108" w:type="dxa"/>
          <w:bottom w:w="0" w:type="dxa"/>
          <w:right w:w="108" w:type="dxa"/>
        </w:tblCellMar>
      </w:tblPr>
      <w:tblGrid>
        <w:gridCol w:w="1644"/>
        <w:gridCol w:w="1879"/>
        <w:gridCol w:w="1644"/>
        <w:gridCol w:w="1412"/>
        <w:gridCol w:w="459"/>
        <w:gridCol w:w="1842"/>
        <w:gridCol w:w="8"/>
      </w:tblGrid>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姓 名</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性 别</w:t>
            </w:r>
          </w:p>
        </w:tc>
        <w:tc>
          <w:tcPr>
            <w:tcW w:w="1871" w:type="dxa"/>
            <w:gridSpan w:val="2"/>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32"/>
                <w:szCs w:val="32"/>
              </w:rPr>
            </w:pPr>
          </w:p>
        </w:tc>
        <w:tc>
          <w:tcPr>
            <w:tcW w:w="1850" w:type="dxa"/>
            <w:gridSpan w:val="2"/>
            <w:vMerge w:val="restart"/>
            <w:tcBorders>
              <w:top w:val="single" w:color="auto" w:sz="6" w:space="0"/>
              <w:left w:val="single" w:color="auto" w:sz="4" w:space="0"/>
              <w:right w:val="single" w:color="auto" w:sz="6" w:space="0"/>
            </w:tcBorders>
            <w:noWrap/>
            <w:vAlign w:val="center"/>
          </w:tcPr>
          <w:p>
            <w:pPr>
              <w:spacing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（照片）</w:t>
            </w: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政治面貌</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rPr>
              <w:t>出生</w:t>
            </w:r>
            <w:r>
              <w:rPr>
                <w:rFonts w:hint="eastAsia" w:ascii="方正黑体_GBK" w:hAnsi="方正黑体_GBK" w:eastAsia="方正黑体_GBK" w:cs="方正黑体_GBK"/>
                <w:sz w:val="28"/>
                <w:szCs w:val="28"/>
                <w:lang w:val="en-US" w:eastAsia="zh-CN"/>
              </w:rPr>
              <w:t>日期</w:t>
            </w:r>
          </w:p>
        </w:tc>
        <w:tc>
          <w:tcPr>
            <w:tcW w:w="1871" w:type="dxa"/>
            <w:gridSpan w:val="2"/>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32"/>
                <w:szCs w:val="32"/>
              </w:rPr>
            </w:pPr>
          </w:p>
        </w:tc>
        <w:tc>
          <w:tcPr>
            <w:tcW w:w="1850" w:type="dxa"/>
            <w:gridSpan w:val="2"/>
            <w:vMerge w:val="continue"/>
            <w:tcBorders>
              <w:left w:val="single" w:color="auto" w:sz="4"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民 族</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籍 贯</w:t>
            </w:r>
          </w:p>
        </w:tc>
        <w:tc>
          <w:tcPr>
            <w:tcW w:w="1871" w:type="dxa"/>
            <w:gridSpan w:val="2"/>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32"/>
                <w:szCs w:val="32"/>
              </w:rPr>
            </w:pPr>
          </w:p>
        </w:tc>
        <w:tc>
          <w:tcPr>
            <w:tcW w:w="1850" w:type="dxa"/>
            <w:gridSpan w:val="2"/>
            <w:vMerge w:val="continue"/>
            <w:tcBorders>
              <w:left w:val="single" w:color="auto" w:sz="4"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生源地</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身份证号</w:t>
            </w:r>
          </w:p>
        </w:tc>
        <w:tc>
          <w:tcPr>
            <w:tcW w:w="1871" w:type="dxa"/>
            <w:gridSpan w:val="2"/>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32"/>
                <w:szCs w:val="32"/>
              </w:rPr>
            </w:pPr>
          </w:p>
        </w:tc>
        <w:tc>
          <w:tcPr>
            <w:tcW w:w="1850" w:type="dxa"/>
            <w:gridSpan w:val="2"/>
            <w:vMerge w:val="continue"/>
            <w:tcBorders>
              <w:left w:val="single" w:color="auto" w:sz="4"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手机号码</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32"/>
                <w:szCs w:val="32"/>
              </w:rPr>
            </w:pPr>
          </w:p>
        </w:tc>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电子邮箱</w:t>
            </w:r>
          </w:p>
        </w:tc>
        <w:tc>
          <w:tcPr>
            <w:tcW w:w="3721" w:type="dxa"/>
            <w:gridSpan w:val="4"/>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32"/>
                <w:szCs w:val="32"/>
              </w:rPr>
            </w:pP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微信号码</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28"/>
                <w:szCs w:val="28"/>
              </w:rPr>
            </w:pPr>
          </w:p>
        </w:tc>
        <w:tc>
          <w:tcPr>
            <w:tcW w:w="1644" w:type="dxa"/>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身份类型</w:t>
            </w:r>
          </w:p>
        </w:tc>
        <w:tc>
          <w:tcPr>
            <w:tcW w:w="3721" w:type="dxa"/>
            <w:gridSpan w:val="4"/>
            <w:tcBorders>
              <w:top w:val="single" w:color="auto" w:sz="6" w:space="0"/>
              <w:left w:val="single" w:color="auto" w:sz="4"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（在读、教师、辅导员）</w:t>
            </w: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学校所属国</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18"/>
                <w:szCs w:val="18"/>
              </w:rPr>
            </w:pPr>
          </w:p>
        </w:tc>
        <w:tc>
          <w:tcPr>
            <w:tcW w:w="1644" w:type="dxa"/>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学校所属地</w:t>
            </w:r>
          </w:p>
        </w:tc>
        <w:tc>
          <w:tcPr>
            <w:tcW w:w="3721" w:type="dxa"/>
            <w:gridSpan w:val="4"/>
            <w:tcBorders>
              <w:top w:val="single" w:color="auto" w:sz="4" w:space="0"/>
              <w:left w:val="single" w:color="auto" w:sz="4"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（具体写到县一级）</w:t>
            </w:r>
          </w:p>
        </w:tc>
      </w:tr>
      <w:tr>
        <w:tblPrEx>
          <w:tblCellMar>
            <w:top w:w="0" w:type="dxa"/>
            <w:left w:w="108" w:type="dxa"/>
            <w:bottom w:w="0" w:type="dxa"/>
            <w:right w:w="108" w:type="dxa"/>
          </w:tblCellMar>
        </w:tblPrEx>
        <w:trPr>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学校名称</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18"/>
                <w:szCs w:val="18"/>
              </w:rPr>
            </w:pPr>
          </w:p>
        </w:tc>
        <w:tc>
          <w:tcPr>
            <w:tcW w:w="1644" w:type="dxa"/>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院系及专业</w:t>
            </w:r>
          </w:p>
        </w:tc>
        <w:tc>
          <w:tcPr>
            <w:tcW w:w="3721" w:type="dxa"/>
            <w:gridSpan w:val="4"/>
            <w:tcBorders>
              <w:top w:val="single" w:color="auto" w:sz="4" w:space="0"/>
              <w:left w:val="single" w:color="auto" w:sz="4"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18"/>
                <w:szCs w:val="18"/>
              </w:rPr>
            </w:pPr>
          </w:p>
        </w:tc>
      </w:tr>
      <w:tr>
        <w:tblPrEx>
          <w:tblCellMar>
            <w:top w:w="0" w:type="dxa"/>
            <w:left w:w="108" w:type="dxa"/>
            <w:bottom w:w="0" w:type="dxa"/>
            <w:right w:w="108" w:type="dxa"/>
          </w:tblCellMar>
        </w:tblPrEx>
        <w:trPr>
          <w:gridAfter w:val="1"/>
          <w:wAfter w:w="8" w:type="dxa"/>
          <w:trHeight w:val="624" w:hRule="exac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现就读年级</w:t>
            </w:r>
          </w:p>
        </w:tc>
        <w:tc>
          <w:tcPr>
            <w:tcW w:w="1879"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例：</w:t>
            </w:r>
            <w:r>
              <w:rPr>
                <w:rFonts w:hint="eastAsia" w:ascii="仿宋_GB2312" w:hAnsi="仿宋_GB2312" w:eastAsia="仿宋_GB2312" w:cs="仿宋_GB2312"/>
                <w:sz w:val="18"/>
                <w:szCs w:val="18"/>
              </w:rPr>
              <w:t>大</w:t>
            </w:r>
            <w:r>
              <w:rPr>
                <w:rFonts w:hint="eastAsia" w:ascii="仿宋_GB2312" w:hAnsi="仿宋_GB2312" w:eastAsia="仿宋_GB2312" w:cs="仿宋_GB2312"/>
                <w:sz w:val="18"/>
                <w:szCs w:val="18"/>
                <w:lang w:val="en-US" w:eastAsia="zh-CN"/>
              </w:rPr>
              <w:t>三</w:t>
            </w:r>
            <w:r>
              <w:rPr>
                <w:rFonts w:hint="eastAsia" w:ascii="仿宋_GB2312" w:hAnsi="仿宋_GB2312" w:eastAsia="仿宋_GB2312" w:cs="仿宋_GB2312"/>
                <w:sz w:val="18"/>
                <w:szCs w:val="18"/>
              </w:rPr>
              <w:t>、研</w:t>
            </w:r>
            <w:r>
              <w:rPr>
                <w:rFonts w:hint="eastAsia" w:ascii="仿宋_GB2312" w:hAnsi="仿宋_GB2312" w:eastAsia="仿宋_GB2312" w:cs="仿宋_GB2312"/>
                <w:sz w:val="18"/>
                <w:szCs w:val="18"/>
                <w:lang w:val="en-US" w:eastAsia="zh-CN"/>
              </w:rPr>
              <w:t>二</w:t>
            </w:r>
            <w:r>
              <w:rPr>
                <w:rFonts w:hint="eastAsia" w:ascii="仿宋_GB2312" w:hAnsi="仿宋_GB2312" w:eastAsia="仿宋_GB2312" w:cs="仿宋_GB2312"/>
                <w:sz w:val="18"/>
                <w:szCs w:val="18"/>
              </w:rPr>
              <w:t>等）</w:t>
            </w:r>
          </w:p>
        </w:tc>
        <w:tc>
          <w:tcPr>
            <w:tcW w:w="3056" w:type="dxa"/>
            <w:gridSpan w:val="2"/>
            <w:tcBorders>
              <w:top w:val="single" w:color="auto" w:sz="6" w:space="0"/>
              <w:left w:val="single" w:color="auto" w:sz="6"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28"/>
                <w:szCs w:val="28"/>
              </w:rPr>
            </w:pPr>
            <w:r>
              <w:rPr>
                <w:rFonts w:hint="eastAsia" w:ascii="方正黑体_GBK" w:hAnsi="方正黑体_GBK" w:eastAsia="方正黑体_GBK" w:cs="方正黑体_GBK"/>
                <w:sz w:val="28"/>
                <w:szCs w:val="28"/>
              </w:rPr>
              <w:t>最高学历（含当前在读）</w:t>
            </w:r>
          </w:p>
        </w:tc>
        <w:tc>
          <w:tcPr>
            <w:tcW w:w="2301" w:type="dxa"/>
            <w:gridSpan w:val="2"/>
            <w:tcBorders>
              <w:top w:val="single" w:color="auto" w:sz="4" w:space="0"/>
              <w:left w:val="single" w:color="auto" w:sz="4" w:space="0"/>
              <w:bottom w:val="single" w:color="auto" w:sz="6" w:space="0"/>
              <w:right w:val="single" w:color="auto" w:sz="4" w:space="0"/>
            </w:tcBorders>
            <w:noWrap/>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18"/>
                <w:szCs w:val="18"/>
              </w:rPr>
              <w:t>（博士、硕士、本科等）</w:t>
            </w:r>
          </w:p>
        </w:tc>
      </w:tr>
      <w:tr>
        <w:tblPrEx>
          <w:tblCellMar>
            <w:top w:w="0" w:type="dxa"/>
            <w:left w:w="108" w:type="dxa"/>
            <w:bottom w:w="0" w:type="dxa"/>
            <w:right w:w="108" w:type="dxa"/>
          </w:tblCellMar>
        </w:tblPrEx>
        <w:trPr>
          <w:gridAfter w:val="1"/>
          <w:wAfter w:w="8" w:type="dxa"/>
          <w:trHeight w:val="3015" w:hRule="atLeas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sz w:val="28"/>
                <w:szCs w:val="28"/>
              </w:rPr>
            </w:pPr>
            <w:r>
              <w:rPr>
                <w:rFonts w:hint="eastAsia" w:ascii="方正黑体_GBK" w:hAnsi="方正黑体_GBK" w:eastAsia="方正黑体_GBK" w:cs="方正黑体_GBK"/>
                <w:sz w:val="28"/>
                <w:szCs w:val="28"/>
              </w:rPr>
              <w:t>在校期间任职、参加社会实践、获得荣誉奖励等情况</w:t>
            </w:r>
          </w:p>
        </w:tc>
        <w:tc>
          <w:tcPr>
            <w:tcW w:w="7236" w:type="dxa"/>
            <w:gridSpan w:val="5"/>
            <w:tcBorders>
              <w:top w:val="single" w:color="auto" w:sz="6" w:space="0"/>
              <w:left w:val="single" w:color="auto" w:sz="6" w:space="0"/>
              <w:bottom w:val="single" w:color="auto" w:sz="6" w:space="0"/>
              <w:right w:val="single" w:color="auto" w:sz="6" w:space="0"/>
            </w:tcBorders>
            <w:noWrap/>
            <w:vAlign w:val="center"/>
          </w:tcPr>
          <w:p>
            <w:pPr>
              <w:spacing w:line="60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例：XXX年X月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X月，担任校学生会主席；</w:t>
            </w:r>
          </w:p>
          <w:p>
            <w:pPr>
              <w:spacing w:line="600" w:lineRule="exact"/>
              <w:ind w:firstLine="1120" w:firstLineChars="4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XXX年X月，获得校级优秀班干部称号。</w:t>
            </w:r>
          </w:p>
        </w:tc>
      </w:tr>
      <w:tr>
        <w:tblPrEx>
          <w:tblCellMar>
            <w:top w:w="0" w:type="dxa"/>
            <w:left w:w="108" w:type="dxa"/>
            <w:bottom w:w="0" w:type="dxa"/>
            <w:right w:w="108" w:type="dxa"/>
          </w:tblCellMar>
        </w:tblPrEx>
        <w:trPr>
          <w:gridAfter w:val="1"/>
          <w:wAfter w:w="8" w:type="dxa"/>
          <w:trHeight w:val="2853" w:hRule="atLeast"/>
          <w:jc w:val="center"/>
        </w:trPr>
        <w:tc>
          <w:tcPr>
            <w:tcW w:w="1644" w:type="dxa"/>
            <w:tcBorders>
              <w:top w:val="single" w:color="auto" w:sz="6" w:space="0"/>
              <w:left w:val="single" w:color="auto" w:sz="6" w:space="0"/>
              <w:bottom w:val="single" w:color="auto" w:sz="6" w:space="0"/>
              <w:right w:val="single" w:color="auto" w:sz="6" w:space="0"/>
            </w:tcBorders>
            <w:noWrap/>
            <w:vAlign w:val="center"/>
          </w:tcPr>
          <w:p>
            <w:pPr>
              <w:spacing w:line="600"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个人承诺：</w:t>
            </w:r>
          </w:p>
        </w:tc>
        <w:tc>
          <w:tcPr>
            <w:tcW w:w="7236" w:type="dxa"/>
            <w:gridSpan w:val="5"/>
            <w:tcBorders>
              <w:top w:val="single" w:color="auto" w:sz="6" w:space="0"/>
              <w:left w:val="single" w:color="auto" w:sz="6" w:space="0"/>
              <w:bottom w:val="single" w:color="auto" w:sz="6" w:space="0"/>
              <w:right w:val="single" w:color="auto" w:sz="6" w:space="0"/>
            </w:tcBorders>
            <w:noWrap/>
            <w:vAlign w:val="center"/>
          </w:tcPr>
          <w:p>
            <w:pPr>
              <w:spacing w:line="6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志愿申请成为巫山县</w:t>
            </w:r>
            <w:r>
              <w:rPr>
                <w:rFonts w:hint="eastAsia" w:ascii="仿宋_GB2312" w:hAnsi="仿宋_GB2312" w:eastAsia="仿宋_GB2312" w:cs="仿宋_GB2312"/>
                <w:sz w:val="28"/>
                <w:szCs w:val="28"/>
              </w:rPr>
              <w:t>“校园引才大使”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保证以上填写内容真实有效，若</w:t>
            </w:r>
            <w:r>
              <w:rPr>
                <w:rFonts w:hint="eastAsia" w:ascii="仿宋_GB2312" w:hAnsi="仿宋_GB2312" w:eastAsia="仿宋_GB2312" w:cs="仿宋_GB2312"/>
                <w:sz w:val="28"/>
                <w:szCs w:val="28"/>
                <w:lang w:val="en-US" w:eastAsia="zh-CN"/>
              </w:rPr>
              <w:t>有</w:t>
            </w:r>
            <w:r>
              <w:rPr>
                <w:rFonts w:hint="eastAsia" w:ascii="仿宋_GB2312" w:hAnsi="仿宋_GB2312" w:eastAsia="仿宋_GB2312" w:cs="仿宋_GB2312"/>
                <w:sz w:val="28"/>
                <w:szCs w:val="28"/>
              </w:rPr>
              <w:t>隐瞒或虚假信息，将</w:t>
            </w:r>
            <w:r>
              <w:rPr>
                <w:rFonts w:hint="eastAsia" w:ascii="仿宋_GB2312" w:hAnsi="仿宋_GB2312" w:eastAsia="仿宋_GB2312" w:cs="仿宋_GB2312"/>
                <w:sz w:val="28"/>
                <w:szCs w:val="28"/>
                <w:lang w:val="en-US" w:eastAsia="zh-CN"/>
              </w:rPr>
              <w:t>自愿承担相关责任</w:t>
            </w:r>
            <w:r>
              <w:rPr>
                <w:rFonts w:hint="eastAsia" w:ascii="仿宋_GB2312" w:hAnsi="仿宋_GB2312" w:eastAsia="仿宋_GB2312" w:cs="仿宋_GB2312"/>
                <w:sz w:val="28"/>
                <w:szCs w:val="28"/>
              </w:rPr>
              <w:t>。</w:t>
            </w:r>
          </w:p>
          <w:p>
            <w:pPr>
              <w:spacing w:line="600" w:lineRule="exact"/>
              <w:jc w:val="center"/>
              <w:rPr>
                <w:rFonts w:hint="eastAsia" w:ascii="仿宋_GB2312" w:hAnsi="仿宋_GB2312" w:eastAsia="仿宋_GB2312" w:cs="仿宋_GB2312"/>
                <w:sz w:val="18"/>
                <w:szCs w:val="18"/>
                <w:u w:val="single"/>
                <w:lang w:val="en-US" w:eastAsia="zh-CN"/>
              </w:rPr>
            </w:pPr>
            <w:r>
              <w:rPr>
                <w:rFonts w:hint="eastAsia" w:ascii="仿宋_GB2312" w:hAnsi="仿宋_GB2312" w:eastAsia="仿宋_GB2312" w:cs="仿宋_GB2312"/>
                <w:sz w:val="28"/>
                <w:szCs w:val="28"/>
              </w:rPr>
              <w:t>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申请时间：    年  月  </w:t>
            </w:r>
            <w:r>
              <w:rPr>
                <w:rFonts w:hint="eastAsia" w:ascii="仿宋_GB2312" w:hAnsi="仿宋_GB2312" w:eastAsia="仿宋_GB2312" w:cs="仿宋_GB2312"/>
                <w:sz w:val="28"/>
                <w:szCs w:val="28"/>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val="0"/>
        <w:bidi w:val="0"/>
        <w:adjustRightInd/>
        <w:snapToGrid/>
        <w:spacing w:line="594" w:lineRule="exact"/>
        <w:jc w:val="both"/>
        <w:textAlignment w:val="auto"/>
        <w:rPr>
          <w:rFonts w:hint="eastAsia" w:ascii="方正黑体_GBK" w:hAnsi="方正黑体_GBK" w:eastAsia="方正黑体_GBK" w:cs="方正黑体_GBK"/>
          <w:sz w:val="32"/>
          <w:szCs w:val="32"/>
          <w:u w:val="none"/>
          <w:lang w:val="en-US" w:eastAsia="zh-CN" w:bidi="ar"/>
        </w:rPr>
      </w:pPr>
    </w:p>
    <w:p>
      <w:pPr>
        <w:keepNext w:val="0"/>
        <w:keepLines w:val="0"/>
        <w:pageBreakBefore w:val="0"/>
        <w:widowControl/>
        <w:kinsoku/>
        <w:wordWrap/>
        <w:overflowPunct/>
        <w:topLinePunct w:val="0"/>
        <w:autoSpaceDE w:val="0"/>
        <w:bidi w:val="0"/>
        <w:adjustRightInd/>
        <w:snapToGrid/>
        <w:spacing w:line="594" w:lineRule="exact"/>
        <w:jc w:val="both"/>
        <w:textAlignment w:val="auto"/>
        <w:rPr>
          <w:rFonts w:hint="eastAsia" w:ascii="方正黑体_GBK" w:hAnsi="方正黑体_GBK" w:eastAsia="方正黑体_GBK" w:cs="方正黑体_GBK"/>
          <w:sz w:val="32"/>
          <w:szCs w:val="32"/>
          <w:u w:val="none"/>
          <w:lang w:val="en-US" w:eastAsia="zh-CN" w:bidi="ar"/>
        </w:rPr>
      </w:pPr>
      <w:r>
        <w:rPr>
          <w:rFonts w:hint="eastAsia" w:ascii="方正黑体_GBK" w:hAnsi="方正黑体_GBK" w:eastAsia="方正黑体_GBK" w:cs="方正黑体_GBK"/>
          <w:sz w:val="32"/>
          <w:szCs w:val="32"/>
          <w:u w:val="none"/>
          <w:lang w:val="en-US" w:eastAsia="zh-CN" w:bidi="ar"/>
        </w:rPr>
        <w:t>附件2</w:t>
      </w: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val="0"/>
        <w:bidi w:val="0"/>
        <w:adjustRightInd/>
        <w:snapToGrid/>
        <w:spacing w:line="594" w:lineRule="exact"/>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lang w:bidi="ar"/>
        </w:rPr>
        <w:t>巫山县优秀青年人才储备实施方案</w:t>
      </w:r>
    </w:p>
    <w:p>
      <w:pPr>
        <w:keepNext w:val="0"/>
        <w:keepLines w:val="0"/>
        <w:pageBreakBefore w:val="0"/>
        <w:widowControl/>
        <w:kinsoku/>
        <w:wordWrap/>
        <w:overflowPunct/>
        <w:topLinePunct w:val="0"/>
        <w:autoSpaceDE w:val="0"/>
        <w:bidi w:val="0"/>
        <w:adjustRightInd/>
        <w:snapToGrid/>
        <w:spacing w:line="594" w:lineRule="exact"/>
        <w:textAlignment w:val="auto"/>
        <w:rPr>
          <w:rFonts w:eastAsia="方正仿宋_GBK"/>
          <w:sz w:val="32"/>
          <w:szCs w:val="32"/>
          <w:u w:val="none"/>
        </w:rPr>
      </w:pP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eastAsia="方正仿宋_GBK"/>
          <w:sz w:val="32"/>
          <w:szCs w:val="32"/>
          <w:u w:val="none"/>
        </w:rPr>
      </w:pPr>
      <w:r>
        <w:rPr>
          <w:rFonts w:hint="eastAsia" w:ascii="方正仿宋_GBK" w:hAnsi="方正仿宋_GBK" w:eastAsia="方正仿宋_GBK" w:cs="方正仿宋_GBK"/>
          <w:sz w:val="32"/>
          <w:szCs w:val="32"/>
          <w:u w:val="none"/>
          <w:lang w:bidi="ar"/>
        </w:rPr>
        <w:t>为深入实施人才强县战略，着力集聚吸纳一大批有理想有本领有担当的优秀青年人才，加快建设渝东北三峡库区人才洼地，</w:t>
      </w:r>
      <w:r>
        <w:rPr>
          <w:rFonts w:hint="eastAsia" w:ascii="方正仿宋_GBK" w:hAnsi="方正仿宋_GBK" w:eastAsia="方正仿宋_GBK" w:cs="方正仿宋_GBK"/>
          <w:sz w:val="32"/>
          <w:szCs w:val="32"/>
          <w:u w:val="none"/>
        </w:rPr>
        <w:t>全面建设社会主义现代化新巫山。</w:t>
      </w:r>
      <w:r>
        <w:rPr>
          <w:rFonts w:hint="eastAsia" w:ascii="方正仿宋_GBK" w:hAnsi="方正仿宋_GBK" w:eastAsia="方正仿宋_GBK" w:cs="方正仿宋_GBK"/>
          <w:sz w:val="32"/>
          <w:szCs w:val="32"/>
          <w:u w:val="none"/>
          <w:lang w:bidi="ar"/>
        </w:rPr>
        <w:t>根据县委县政府关于加强和改进新时代人才工作的实施意见精神，结合巫山实际，制定本方案。</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 xml:space="preserve">第一条  </w:t>
      </w:r>
      <w:r>
        <w:rPr>
          <w:rFonts w:hint="eastAsia" w:ascii="方正仿宋_GBK" w:hAnsi="方正仿宋_GBK" w:eastAsia="方正仿宋_GBK" w:cs="方正仿宋_GBK"/>
          <w:sz w:val="32"/>
          <w:szCs w:val="32"/>
          <w:u w:val="none"/>
          <w:lang w:bidi="ar"/>
        </w:rPr>
        <w:t>巫山县优秀青年人才储备（以下简称“青年人才储备”），指的是从本办法实施之日起，从县内外符合条件的且未在各类机关、企事业单位工作或就业的人员中选拔出来作为人才力量储备的青年人才。</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eastAsia="方正仿宋_GBK"/>
          <w:sz w:val="32"/>
          <w:szCs w:val="32"/>
          <w:u w:val="none"/>
        </w:rPr>
      </w:pPr>
      <w:r>
        <w:rPr>
          <w:rFonts w:hint="eastAsia" w:ascii="方正黑体_GBK" w:hAnsi="方正黑体_GBK" w:eastAsia="方正黑体_GBK" w:cs="方正黑体_GBK"/>
          <w:sz w:val="32"/>
          <w:szCs w:val="32"/>
          <w:u w:val="none"/>
          <w:lang w:bidi="ar"/>
        </w:rPr>
        <w:t>第二条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青年人才储备的重点对象是：取得全日制大学本科学历和学士学位且年龄在</w:t>
      </w:r>
      <w:r>
        <w:rPr>
          <w:rFonts w:hint="default" w:ascii="Times New Roman" w:hAnsi="Times New Roman" w:eastAsia="方正仿宋_GBK" w:cs="Times New Roman"/>
          <w:sz w:val="32"/>
          <w:szCs w:val="32"/>
          <w:u w:val="none"/>
          <w:lang w:bidi="ar"/>
        </w:rPr>
        <w:t>30周岁以下的各类高等院校毕业生，取得全日制大学硕士研究生及以上学历学位且年龄在35周岁以下的各类高等院校毕业生，通过公务员公开招录、事业单位考核招聘进入面试未录取且年龄在30岁以下的人</w:t>
      </w:r>
      <w:r>
        <w:rPr>
          <w:rFonts w:hint="eastAsia" w:ascii="方正仿宋_GBK" w:hAnsi="方正仿宋_GBK" w:eastAsia="方正仿宋_GBK" w:cs="方正仿宋_GBK"/>
          <w:sz w:val="32"/>
          <w:szCs w:val="32"/>
          <w:u w:val="none"/>
          <w:lang w:bidi="ar"/>
        </w:rPr>
        <w:t>员。</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u w:val="none"/>
          <w:lang w:bidi="ar"/>
        </w:rPr>
      </w:pPr>
      <w:r>
        <w:rPr>
          <w:rFonts w:hint="eastAsia" w:ascii="方正黑体_GBK" w:hAnsi="方正黑体_GBK" w:eastAsia="方正黑体_GBK" w:cs="方正黑体_GBK"/>
          <w:sz w:val="32"/>
          <w:szCs w:val="32"/>
          <w:u w:val="none"/>
          <w:lang w:bidi="ar"/>
        </w:rPr>
        <w:t>第三条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建立“优秀青年人才储备库”，按照“储用结合、双向选择、编外就业、契约服务”的原则，围绕各行业各领域就业服务需求，全面挖掘和开拓劳动力市场资源，用好用活国有企业临聘人员岗位、重点民营企业临聘人员岗位等编外就业岗位，积极搭建青年人才储备就业岗位平台。</w:t>
      </w:r>
    </w:p>
    <w:p>
      <w:pPr>
        <w:keepNext w:val="0"/>
        <w:keepLines w:val="0"/>
        <w:pageBreakBefore w:val="0"/>
        <w:tabs>
          <w:tab w:val="left" w:pos="1037"/>
        </w:tabs>
        <w:kinsoku/>
        <w:wordWrap/>
        <w:overflowPunct/>
        <w:topLinePunct w:val="0"/>
        <w:bidi w:val="0"/>
        <w:adjustRightInd/>
        <w:snapToGrid/>
        <w:spacing w:line="594" w:lineRule="exact"/>
        <w:jc w:val="left"/>
        <w:textAlignment w:val="auto"/>
        <w:rPr>
          <w:rFonts w:hint="eastAsia"/>
          <w:kern w:val="2"/>
          <w:sz w:val="21"/>
          <w:szCs w:val="24"/>
          <w:lang w:val="en-US" w:eastAsia="zh-CN" w:bidi="ar-SA"/>
        </w:rPr>
      </w:pPr>
      <w:r>
        <w:rPr>
          <w:rFonts w:hint="eastAsia"/>
          <w:kern w:val="2"/>
          <w:sz w:val="21"/>
          <w:szCs w:val="24"/>
          <w:lang w:val="en-US" w:eastAsia="zh-CN" w:bidi="ar-SA"/>
        </w:rPr>
        <w:tab/>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第四条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青年人才储备期</w:t>
      </w:r>
      <w:r>
        <w:rPr>
          <w:rFonts w:hint="default" w:ascii="Times New Roman" w:hAnsi="Times New Roman" w:eastAsia="方正仿宋_GBK" w:cs="Times New Roman"/>
          <w:sz w:val="32"/>
          <w:szCs w:val="32"/>
          <w:u w:val="none"/>
          <w:lang w:bidi="ar"/>
        </w:rPr>
        <w:t>为3年</w:t>
      </w:r>
      <w:r>
        <w:rPr>
          <w:rFonts w:hint="eastAsia" w:ascii="方正仿宋_GBK" w:hAnsi="方正仿宋_GBK" w:eastAsia="方正仿宋_GBK" w:cs="方正仿宋_GBK"/>
          <w:sz w:val="32"/>
          <w:szCs w:val="32"/>
          <w:u w:val="none"/>
          <w:lang w:bidi="ar"/>
        </w:rPr>
        <w:t>，期满后无专业特长和特殊贡献的，原则上不再作为青年人才进行储备。</w:t>
      </w:r>
    </w:p>
    <w:p>
      <w:pPr>
        <w:keepNext w:val="0"/>
        <w:keepLines w:val="0"/>
        <w:pageBreakBefore w:val="0"/>
        <w:widowControl/>
        <w:kinsoku/>
        <w:wordWrap/>
        <w:overflowPunct/>
        <w:topLinePunct w:val="0"/>
        <w:autoSpaceDE w:val="0"/>
        <w:bidi w:val="0"/>
        <w:adjustRightInd/>
        <w:snapToGrid/>
        <w:spacing w:line="594" w:lineRule="exact"/>
        <w:ind w:firstLine="640"/>
        <w:textAlignment w:val="auto"/>
        <w:rPr>
          <w:rFonts w:hint="eastAsia" w:ascii="方正仿宋_GBK" w:hAnsi="方正仿宋_GBK" w:eastAsia="方正仿宋_GBK" w:cs="方正仿宋_GBK"/>
          <w:sz w:val="32"/>
          <w:szCs w:val="32"/>
          <w:u w:val="none"/>
        </w:rPr>
      </w:pPr>
      <w:r>
        <w:rPr>
          <w:rFonts w:hint="eastAsia" w:ascii="方正黑体_GBK" w:hAnsi="方正黑体_GBK" w:eastAsia="方正黑体_GBK" w:cs="方正黑体_GBK"/>
          <w:sz w:val="32"/>
          <w:szCs w:val="32"/>
          <w:u w:val="none"/>
          <w:lang w:bidi="ar"/>
        </w:rPr>
        <w:t>第五条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青年人才储备期间在本县参加劳动就业服务，依照《劳动法》等政策法规，实行劳动合同制管理，由用人单位与其签订劳动聘用合同，合同期限原则上</w:t>
      </w:r>
      <w:r>
        <w:rPr>
          <w:rFonts w:hint="default" w:ascii="Times New Roman" w:hAnsi="Times New Roman" w:eastAsia="方正仿宋_GBK" w:cs="Times New Roman"/>
          <w:sz w:val="32"/>
          <w:szCs w:val="32"/>
          <w:u w:val="none"/>
          <w:lang w:bidi="ar"/>
        </w:rPr>
        <w:t>不少于3</w:t>
      </w:r>
      <w:r>
        <w:rPr>
          <w:rFonts w:hint="eastAsia" w:ascii="方正仿宋_GBK" w:hAnsi="方正仿宋_GBK" w:eastAsia="方正仿宋_GBK" w:cs="方正仿宋_GBK"/>
          <w:sz w:val="32"/>
          <w:szCs w:val="32"/>
          <w:u w:val="none"/>
          <w:lang w:bidi="ar"/>
        </w:rPr>
        <w:t>年；用人单位与聘用人员任何一方要求解除或终止劳动合同，</w:t>
      </w:r>
      <w:r>
        <w:rPr>
          <w:rFonts w:hint="default" w:ascii="Times New Roman" w:hAnsi="Times New Roman" w:eastAsia="方正仿宋_GBK" w:cs="Times New Roman"/>
          <w:sz w:val="32"/>
          <w:szCs w:val="32"/>
          <w:u w:val="none"/>
          <w:lang w:bidi="ar"/>
        </w:rPr>
        <w:t>都必须提前1个月告知对方；在解除或终止合同前15天内报县委人才办</w:t>
      </w:r>
      <w:r>
        <w:rPr>
          <w:rFonts w:hint="eastAsia" w:ascii="方正仿宋_GBK" w:hAnsi="方正仿宋_GBK" w:eastAsia="方正仿宋_GBK" w:cs="方正仿宋_GBK"/>
          <w:sz w:val="32"/>
          <w:szCs w:val="32"/>
          <w:u w:val="none"/>
          <w:lang w:bidi="ar"/>
        </w:rPr>
        <w:t>审查备案后，方可办理有关手续。</w:t>
      </w:r>
    </w:p>
    <w:p>
      <w:pPr>
        <w:keepNext w:val="0"/>
        <w:keepLines w:val="0"/>
        <w:pageBreakBefore w:val="0"/>
        <w:widowControl/>
        <w:kinsoku/>
        <w:wordWrap/>
        <w:overflowPunct/>
        <w:topLinePunct w:val="0"/>
        <w:autoSpaceDE w:val="0"/>
        <w:bidi w:val="0"/>
        <w:adjustRightInd/>
        <w:snapToGrid/>
        <w:spacing w:line="594" w:lineRule="exact"/>
        <w:ind w:firstLine="64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第六条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青年人才储备期间在本县参加劳动就业服务的薪酬待遇，由用人单位比照同类人员工资、保险和公积金缴纳标准执行。同时可按巫山县人才公寓管理办法相关规定申请人才公寓。</w:t>
      </w:r>
    </w:p>
    <w:p>
      <w:pPr>
        <w:keepNext w:val="0"/>
        <w:keepLines w:val="0"/>
        <w:pageBreakBefore w:val="0"/>
        <w:widowControl/>
        <w:kinsoku/>
        <w:wordWrap/>
        <w:overflowPunct/>
        <w:topLinePunct w:val="0"/>
        <w:autoSpaceDE w:val="0"/>
        <w:bidi w:val="0"/>
        <w:adjustRightInd/>
        <w:snapToGrid/>
        <w:spacing w:line="594" w:lineRule="exact"/>
        <w:ind w:firstLine="64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 xml:space="preserve">第七条  </w:t>
      </w:r>
      <w:r>
        <w:rPr>
          <w:rFonts w:hint="eastAsia" w:ascii="方正仿宋_GBK" w:hAnsi="方正仿宋_GBK" w:eastAsia="方正仿宋_GBK" w:cs="方正仿宋_GBK"/>
          <w:sz w:val="32"/>
          <w:szCs w:val="32"/>
          <w:u w:val="none"/>
          <w:lang w:bidi="ar"/>
        </w:rPr>
        <w:t>青年人才储备期间参加劳动就业服务的，由用人单位按照合同约定和同类人员岗位职责，负责对其进行日常教育、管理、监督和年度考核；年度考核从德、能、勤、绩、廉等方面综合考察，考核结果分为优秀、合格、基本合格、不合格四个等次，作为奖励、续聘、解聘的主要依据。</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第八条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每年按照全县企事业空编情况，分类别从优秀青年人才储备库中招聘一定数量的企事业单位人员。储备服务期间年度考核结果为“优秀”的，报考本县企事业单位工作人员，同等条件下优先聘用。同时，鼓励支持青年人才储备期间自主创业就业，积极实施大学生就业创业促进专项，遴选统筹一批优质创新创业项目，开辟青年人才创业就业绿色通道。</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hint="eastAsia" w:eastAsia="方正仿宋_GBK"/>
          <w:sz w:val="32"/>
          <w:szCs w:val="32"/>
          <w:u w:val="none"/>
        </w:rPr>
      </w:pPr>
      <w:r>
        <w:rPr>
          <w:rFonts w:hint="eastAsia" w:ascii="方正黑体_GBK" w:hAnsi="方正黑体_GBK" w:eastAsia="方正黑体_GBK" w:cs="方正黑体_GBK"/>
          <w:sz w:val="32"/>
          <w:szCs w:val="32"/>
          <w:u w:val="none"/>
          <w:lang w:bidi="ar"/>
        </w:rPr>
        <w:t>第九条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县委人才办负责青年人才储备的综合管理，建立青年人才储备管理系统，负责青年人才储备报名登记、资格审查、岗位调配、聘用手续办理等工作，统一收集全县各行业各单位临聘岗位空缺需求情况，统一调配空缺岗位。同时，会同县教委等部门单位建立完善巫山籍大中专录取生和毕业生台帐，加强跟踪联系，采取积极有效的方法，加大巫山籍大学毕业生引回储备力度。</w:t>
      </w:r>
    </w:p>
    <w:p>
      <w:pPr>
        <w:keepNext w:val="0"/>
        <w:keepLines w:val="0"/>
        <w:pageBreakBefore w:val="0"/>
        <w:widowControl/>
        <w:kinsoku/>
        <w:wordWrap/>
        <w:overflowPunct/>
        <w:topLinePunct w:val="0"/>
        <w:autoSpaceDE w:val="0"/>
        <w:bidi w:val="0"/>
        <w:adjustRightInd/>
        <w:snapToGrid/>
        <w:spacing w:line="594" w:lineRule="exact"/>
        <w:ind w:firstLine="640" w:firstLineChars="200"/>
        <w:textAlignment w:val="auto"/>
        <w:rPr>
          <w:rFonts w:eastAsia="方正仿宋_GBK" w:cs="方正仿宋_GBK"/>
          <w:sz w:val="32"/>
          <w:szCs w:val="32"/>
          <w:u w:val="none"/>
        </w:rPr>
      </w:pPr>
      <w:r>
        <w:rPr>
          <w:rFonts w:hint="eastAsia" w:ascii="方正黑体_GBK" w:hAnsi="方正黑体_GBK" w:eastAsia="方正黑体_GBK" w:cs="方正黑体_GBK"/>
          <w:sz w:val="32"/>
          <w:szCs w:val="32"/>
          <w:u w:val="none"/>
          <w:lang w:bidi="ar"/>
        </w:rPr>
        <w:t>第十条</w:t>
      </w:r>
      <w:r>
        <w:rPr>
          <w:rFonts w:hint="eastAsia" w:eastAsia="方正仿宋_GBK"/>
          <w:sz w:val="32"/>
          <w:szCs w:val="32"/>
          <w:u w:val="none"/>
          <w:lang w:bidi="ar"/>
        </w:rPr>
        <w:t xml:space="preserve">  </w:t>
      </w:r>
      <w:r>
        <w:rPr>
          <w:rFonts w:hint="eastAsia" w:ascii="方正仿宋_GBK" w:hAnsi="方正仿宋_GBK" w:eastAsia="方正仿宋_GBK" w:cs="方正仿宋_GBK"/>
          <w:sz w:val="32"/>
          <w:szCs w:val="32"/>
          <w:u w:val="none"/>
          <w:lang w:bidi="ar"/>
        </w:rPr>
        <w:t>本方案由县委组织部、县人力社保局负责解释。</w:t>
      </w:r>
    </w:p>
    <w:p>
      <w:pPr>
        <w:keepNext w:val="0"/>
        <w:keepLines w:val="0"/>
        <w:pageBreakBefore w:val="0"/>
        <w:kinsoku/>
        <w:wordWrap/>
        <w:overflowPunct/>
        <w:topLinePunct w:val="0"/>
        <w:bidi w:val="0"/>
        <w:adjustRightInd/>
        <w:snapToGrid/>
        <w:spacing w:line="594" w:lineRule="exact"/>
        <w:textAlignment w:val="auto"/>
        <w:rPr>
          <w:u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z w:val="32"/>
          <w:szCs w:val="32"/>
          <w:lang w:val="en-US" w:eastAsia="zh-CN"/>
        </w:rPr>
      </w:pPr>
    </w:p>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rFonts w:hint="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9730740</wp:posOffset>
              </wp:positionV>
              <wp:extent cx="760095" cy="2222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0095" cy="222250"/>
                      </a:xfrm>
                      <a:prstGeom prst="rect">
                        <a:avLst/>
                      </a:prstGeom>
                      <a:noFill/>
                      <a:ln>
                        <a:noFill/>
                      </a:ln>
                    </wps:spPr>
                    <wps:txbx>
                      <w:txbxContent>
                        <w:p>
                          <w:pPr>
                            <w:spacing w:before="0" w:line="350" w:lineRule="exact"/>
                            <w:ind w:left="20" w:right="0" w:firstLine="0"/>
                            <w:jc w:val="left"/>
                            <w:rPr>
                              <w:sz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spacing w:before="0" w:line="350" w:lineRule="exact"/>
                            <w:ind w:left="20" w:right="0" w:firstLine="0"/>
                            <w:jc w:val="left"/>
                            <w:rPr>
                              <w:sz w:val="28"/>
                            </w:rPr>
                          </w:pPr>
                        </w:p>
                      </w:txbxContent>
                    </wps:txbx>
                    <wps:bodyPr lIns="0" tIns="0" rIns="0" bIns="0" upright="1"/>
                  </wps:wsp>
                </a:graphicData>
              </a:graphic>
            </wp:anchor>
          </w:drawing>
        </mc:Choice>
        <mc:Fallback>
          <w:pict>
            <v:shape id="_x0000_s1026" o:spid="_x0000_s1026" o:spt="202" type="#_x0000_t202" style="position:absolute;left:0pt;margin-top:766.2pt;height:17.5pt;width:59.85pt;mso-position-horizontal:outside;mso-position-horizontal-relative:margin;mso-position-vertical-relative:page;z-index:251659264;mso-width-relative:page;mso-height-relative:page;" filled="f" stroked="f" coordsize="21600,21600" o:gfxdata="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u0weNgAAAAKAQAADwAAAAAAAAABACAAAAAiAAAAZHJzL2Rvd25yZXYueG1sUEsBAhQA&#10;FAAAAAgAh07iQECMkpG5AQAAcQMAAA4AAAAAAAAAAQAgAAAAJwEAAGRycy9lMm9Eb2MueG1sUEsF&#10;BgAAAAAGAAYAWQEAAFIFAAAAAA==&#10;">
              <v:fill on="f" focussize="0,0"/>
              <v:stroke on="f"/>
              <v:imagedata o:title=""/>
              <o:lock v:ext="edit" aspectratio="f"/>
              <v:textbox inset="0mm,0mm,0mm,0mm">
                <w:txbxContent>
                  <w:p>
                    <w:pPr>
                      <w:spacing w:before="0" w:line="350" w:lineRule="exact"/>
                      <w:ind w:left="20" w:right="0" w:firstLine="0"/>
                      <w:jc w:val="left"/>
                      <w:rPr>
                        <w:sz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pPr>
                      <w:spacing w:before="0" w:line="350" w:lineRule="exact"/>
                      <w:ind w:left="20" w:right="0" w:firstLine="0"/>
                      <w:jc w:val="left"/>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YyMTM0MjFmY2IxZTZhMGIzMGI2NzBjM2Q4ODYifQ=="/>
  </w:docVars>
  <w:rsids>
    <w:rsidRoot w:val="00000000"/>
    <w:rsid w:val="02C50B14"/>
    <w:rsid w:val="050A3B32"/>
    <w:rsid w:val="08C05D24"/>
    <w:rsid w:val="09287AFF"/>
    <w:rsid w:val="1124106C"/>
    <w:rsid w:val="19592E64"/>
    <w:rsid w:val="1DE071BE"/>
    <w:rsid w:val="20036C2C"/>
    <w:rsid w:val="20250B05"/>
    <w:rsid w:val="217B144A"/>
    <w:rsid w:val="253915B7"/>
    <w:rsid w:val="26B00CE0"/>
    <w:rsid w:val="2977367F"/>
    <w:rsid w:val="29E759B9"/>
    <w:rsid w:val="2EC86192"/>
    <w:rsid w:val="30CA07B7"/>
    <w:rsid w:val="3C110D16"/>
    <w:rsid w:val="4184776C"/>
    <w:rsid w:val="42D92CBE"/>
    <w:rsid w:val="443721CA"/>
    <w:rsid w:val="48E0596E"/>
    <w:rsid w:val="49C24D8B"/>
    <w:rsid w:val="4DA420E8"/>
    <w:rsid w:val="530B4D5C"/>
    <w:rsid w:val="565479B9"/>
    <w:rsid w:val="5AA933D6"/>
    <w:rsid w:val="5EDD49F3"/>
    <w:rsid w:val="604811F0"/>
    <w:rsid w:val="613314A9"/>
    <w:rsid w:val="69F72C15"/>
    <w:rsid w:val="6D5D2395"/>
    <w:rsid w:val="6EAC58EE"/>
    <w:rsid w:val="71BF7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159" w:right="489"/>
      <w:jc w:val="center"/>
      <w:outlineLvl w:val="1"/>
    </w:pPr>
    <w:rPr>
      <w:rFonts w:ascii="方正小标宋_GBK" w:hAnsi="方正小标宋_GBK" w:eastAsia="方正小标宋_GBK" w:cs="方正小标宋_GBK"/>
      <w:b/>
      <w:bCs/>
      <w:sz w:val="44"/>
      <w:szCs w:val="44"/>
      <w:lang w:val="zh-CN" w:eastAsia="zh-CN" w:bidi="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eastAsia="宋体"/>
      <w:sz w:val="21"/>
      <w:szCs w:val="22"/>
    </w:rPr>
  </w:style>
  <w:style w:type="paragraph" w:styleId="4">
    <w:name w:val="Body Text"/>
    <w:basedOn w:val="1"/>
    <w:next w:val="1"/>
    <w:qFormat/>
    <w:uiPriority w:val="1"/>
    <w:rPr>
      <w:rFonts w:ascii="方正仿宋_GBK" w:hAnsi="方正仿宋_GBK" w:eastAsia="方正仿宋_GBK" w:cs="方正仿宋_GBK"/>
      <w:sz w:val="33"/>
      <w:szCs w:val="33"/>
      <w:lang w:val="zh-CN" w:eastAsia="zh-CN" w:bidi="zh-CN"/>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BodyText1I2"/>
    <w:basedOn w:val="11"/>
    <w:qFormat/>
    <w:uiPriority w:val="0"/>
    <w:pPr>
      <w:spacing w:after="0" w:line="420" w:lineRule="exact"/>
      <w:ind w:left="0" w:leftChars="0" w:firstLine="200" w:firstLineChars="200"/>
    </w:pPr>
    <w:rPr>
      <w:color w:val="000000"/>
      <w:sz w:val="24"/>
    </w:rPr>
  </w:style>
  <w:style w:type="paragraph" w:customStyle="1" w:styleId="11">
    <w:name w:val="BodyText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2023-06-27T10:44:00Z</dcterms:created>
  <dc:creator>Administrator</dc:creator>
  <cp:lastModifiedBy>՞</cp:lastModifiedBy>
  <cp:lastPrinted>2023-09-26T02:38:00Z</cp:lastPrinted>
  <dcterms:modified xsi:type="dcterms:W3CDTF">2023-09-26T07:32:51Z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D318C4C2C20248A4BDEC0B544A681C9C_13</vt:lpwstr>
  </property>
</Properties>
</file>