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重庆广播电视集团（总台）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重庆卫视</w:t>
      </w:r>
    </w:p>
    <w:p>
      <w:pPr>
        <w:jc w:val="both"/>
        <w:rPr>
          <w:rFonts w:hint="eastAsia"/>
          <w:b/>
          <w:bCs/>
          <w:sz w:val="96"/>
          <w:szCs w:val="160"/>
          <w:lang w:eastAsia="zh-CN"/>
        </w:rPr>
      </w:pPr>
    </w:p>
    <w:p>
      <w:pPr>
        <w:jc w:val="both"/>
        <w:rPr>
          <w:rFonts w:hint="eastAsia"/>
          <w:b/>
          <w:bCs/>
          <w:sz w:val="96"/>
          <w:szCs w:val="160"/>
          <w:lang w:eastAsia="zh-CN"/>
        </w:rPr>
      </w:pP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eastAsia"/>
          <w:b/>
          <w:bCs/>
          <w:sz w:val="96"/>
          <w:szCs w:val="160"/>
          <w:lang w:eastAsia="zh-CN"/>
        </w:rPr>
        <w:t>询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eastAsia"/>
          <w:b/>
          <w:bCs/>
          <w:sz w:val="96"/>
          <w:szCs w:val="160"/>
          <w:lang w:eastAsia="zh-CN"/>
        </w:rPr>
        <w:t>价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响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应</w:t>
      </w:r>
    </w:p>
    <w:p>
      <w:pPr>
        <w:jc w:val="center"/>
        <w:rPr>
          <w:rFonts w:hint="default"/>
          <w:b/>
          <w:bCs/>
          <w:sz w:val="96"/>
          <w:szCs w:val="160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文</w:t>
      </w:r>
    </w:p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default"/>
          <w:b/>
          <w:bCs/>
          <w:sz w:val="96"/>
          <w:szCs w:val="160"/>
          <w:lang w:eastAsia="zh-CN"/>
        </w:rPr>
        <w:t>件</w:t>
      </w:r>
    </w:p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由重庆卫视负责执行的《2023年第三季度“重庆好人”发布活动（丰都）》项目已进入执行阶段。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根据制作需要，本次将进行《2023年第三季度“重庆好人”发布活动（丰都）》短片拍摄项目，拟定2023年10月31日上午10:00，在重庆市九龙坡区渝州路68号彩电中心12楼会议室对外邀请询价。鉴于贵公司具备相应实力，初步认为符合本次询价条件，特邀请贵公司参加此次询价。我们将组成询价小组，以公开、公平、公正为原则，对项目询价单位进行综合评定，请贵公司认真阅读询价文件，精心准备询价文件，要求如下：</w:t>
      </w:r>
    </w:p>
    <w:p>
      <w:pPr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询价内容：</w:t>
      </w:r>
    </w:p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8"/>
          <w:szCs w:val="28"/>
          <w:lang w:val="en-US" w:eastAsia="zh-CN"/>
        </w:rPr>
        <w:t>《2023年第三季度“重庆好人”发布活动（丰都）》短片拍摄项目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项目内容：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人物短片5个（每个时长４分钟左右）：含脚本撰写、导演、拍摄、灯光、录音、后期包装制作，拍摄相关设备、差旅、演员及服化道等。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分会场2～3个（剪辑成４个时长４分钟左右的短片）：含脚本撰写、拍摄、灯光、录音、后期包装制作，拍摄相关设备、差旅、演员及服化道等。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活动宣传片2-3个（时长30秒～60秒）：含文案撰写、音乐、配音、后期包装制作等。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基本要求：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符合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《2023年第三季度“重庆好人”发布仪式（丰都）》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节目主题，充分满足节目组相关需求，并积极配合。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拍摄机位：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至少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3机位（包括航拍）。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包装制作：形式新颖、内容丰富，具有创意、创新性。</w:t>
      </w:r>
    </w:p>
    <w:p>
      <w:pPr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交片时间：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2023年11月7日。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由于物理工作时间紧张，须严格遵守进度安排按时交片，交片后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需修改调整，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须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根据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节目组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要求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按时交片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成片制式：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视频</w:t>
            </w:r>
          </w:p>
        </w:tc>
        <w:tc>
          <w:tcPr>
            <w:tcW w:w="2835" w:type="dxa"/>
            <w:tcBorders>
              <w:right w:val="thin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MP4或MOV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HD 1920*1080 50i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帧速率25/秒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色度格式4:2:2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码率50M以上</w:t>
            </w:r>
          </w:p>
        </w:tc>
        <w:tc>
          <w:tcPr>
            <w:tcW w:w="1134" w:type="dxa"/>
            <w:tcBorders>
              <w:left w:val="thinThickThinSmallGap" w:color="auto" w:sz="2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音频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立体声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24bit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48000Hz</w:t>
            </w:r>
          </w:p>
        </w:tc>
      </w:tr>
    </w:tbl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eastAsia="zh-CN"/>
        </w:rPr>
      </w:pPr>
    </w:p>
    <w:p>
      <w:pPr>
        <w:ind w:firstLine="281" w:firstLineChars="100"/>
        <w:jc w:val="both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短片拍摄项目：≤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92,000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.00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（人民币大写：玖万贰仟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圆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整）</w:t>
      </w:r>
    </w:p>
    <w:p>
      <w:pP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br w:type="page"/>
      </w:r>
    </w:p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询价函要求</w:t>
      </w:r>
    </w:p>
    <w:p>
      <w:pPr>
        <w:pStyle w:val="12"/>
      </w:pPr>
    </w:p>
    <w:p>
      <w:pPr>
        <w:numPr>
          <w:ilvl w:val="0"/>
          <w:numId w:val="4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企业资质证明文件（营业执照副本复印件）</w:t>
      </w:r>
    </w:p>
    <w:p>
      <w:pPr>
        <w:numPr>
          <w:ilvl w:val="0"/>
          <w:numId w:val="4"/>
        </w:num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公司股东及股东信息（身份证信息，复印件正反面）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第三项、报价书（项目设备、材料清单明细，单价以及总计报价）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第四项、项目方案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第五项、省级及以上电视台、市级及以上政府部门或事业单位政务或公益类视频的成功案例（如合同复印件等，最高两例）。</w:t>
      </w: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注：1.用档案袋密封且加盖鲜章</w:t>
      </w:r>
    </w:p>
    <w:p>
      <w:pPr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2.档案袋封面注明询价项目及单位名称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3.以上文件均加盖单位鲜章</w:t>
      </w:r>
    </w:p>
    <w:p>
      <w:pPr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4.将此表打出放入档案袋内</w:t>
      </w:r>
    </w:p>
    <w:p>
      <w:pPr>
        <w:ind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5.一份正本两份副本，三份全部一起封装</w:t>
      </w:r>
    </w:p>
    <w:p>
      <w:pPr>
        <w:pStyle w:val="12"/>
        <w:rPr>
          <w:b/>
          <w:bCs/>
          <w:sz w:val="28"/>
          <w:szCs w:val="36"/>
        </w:rPr>
      </w:pPr>
    </w:p>
    <w:p>
      <w:pPr>
        <w:pStyle w:val="12"/>
        <w:rPr>
          <w:b/>
          <w:bCs/>
          <w:sz w:val="28"/>
          <w:szCs w:val="36"/>
        </w:rPr>
      </w:pPr>
    </w:p>
    <w:p>
      <w:pPr>
        <w:pStyle w:val="12"/>
        <w:rPr>
          <w:b/>
          <w:bCs/>
          <w:sz w:val="28"/>
          <w:szCs w:val="36"/>
        </w:rPr>
      </w:pPr>
    </w:p>
    <w:p>
      <w:pPr>
        <w:pStyle w:val="12"/>
        <w:rPr>
          <w:b/>
          <w:bCs/>
          <w:sz w:val="28"/>
          <w:szCs w:val="36"/>
        </w:rPr>
      </w:pPr>
    </w:p>
    <w:p>
      <w:pPr>
        <w:pStyle w:val="12"/>
        <w:rPr>
          <w:b/>
          <w:bCs/>
          <w:sz w:val="28"/>
          <w:szCs w:val="36"/>
        </w:rPr>
      </w:pPr>
    </w:p>
    <w:p>
      <w:pPr>
        <w:pStyle w:val="12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br w:type="page"/>
      </w:r>
    </w:p>
    <w:p>
      <w:pPr>
        <w:ind w:firstLine="321" w:firstLineChars="100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/>
          <w:b/>
          <w:bCs/>
          <w:sz w:val="32"/>
          <w:szCs w:val="40"/>
        </w:rPr>
        <w:t>正本</w:t>
      </w:r>
    </w:p>
    <w:p>
      <w:pPr>
        <w:ind w:firstLine="402" w:firstLineChars="100"/>
        <w:jc w:val="center"/>
        <w:rPr>
          <w:b/>
          <w:sz w:val="40"/>
        </w:rPr>
      </w:pPr>
      <w:r>
        <w:rPr>
          <w:rFonts w:hint="eastAsia"/>
          <w:b/>
          <w:sz w:val="40"/>
        </w:rPr>
        <w:t>重庆</w:t>
      </w:r>
      <w:r>
        <w:rPr>
          <w:b/>
          <w:sz w:val="40"/>
        </w:rPr>
        <w:t>广播电视集团（</w:t>
      </w:r>
      <w:r>
        <w:rPr>
          <w:rFonts w:hint="eastAsia"/>
          <w:b/>
          <w:sz w:val="40"/>
        </w:rPr>
        <w:t>总台</w:t>
      </w:r>
      <w:r>
        <w:rPr>
          <w:b/>
          <w:sz w:val="40"/>
        </w:rPr>
        <w:t>）重庆卫视</w:t>
      </w:r>
    </w:p>
    <w:p>
      <w:pPr>
        <w:ind w:firstLine="361" w:firstLineChars="100"/>
        <w:jc w:val="center"/>
        <w:rPr>
          <w:b/>
          <w:sz w:val="36"/>
          <w:szCs w:val="22"/>
        </w:rPr>
      </w:pPr>
      <w:r>
        <w:rPr>
          <w:rFonts w:hint="eastAsia"/>
          <w:b/>
          <w:sz w:val="36"/>
          <w:szCs w:val="22"/>
        </w:rPr>
        <w:t>《</w:t>
      </w:r>
      <w:r>
        <w:rPr>
          <w:rFonts w:hint="eastAsia"/>
          <w:b/>
          <w:sz w:val="36"/>
          <w:szCs w:val="22"/>
          <w:lang w:val="en-US" w:eastAsia="zh-CN"/>
        </w:rPr>
        <w:t>2023年第三季度“重庆好人”发布活动（丰都）</w:t>
      </w:r>
      <w:r>
        <w:rPr>
          <w:rFonts w:hint="eastAsia"/>
          <w:b/>
          <w:sz w:val="36"/>
          <w:szCs w:val="22"/>
        </w:rPr>
        <w:t>》</w:t>
      </w:r>
    </w:p>
    <w:p/>
    <w:p>
      <w:pPr>
        <w:pStyle w:val="12"/>
      </w:pPr>
    </w:p>
    <w:p>
      <w:pPr>
        <w:ind w:firstLine="402" w:firstLineChars="100"/>
        <w:jc w:val="center"/>
        <w:rPr>
          <w:b/>
          <w:sz w:val="40"/>
        </w:rPr>
      </w:pPr>
      <w:r>
        <w:rPr>
          <w:rFonts w:hint="eastAsia"/>
          <w:b/>
          <w:sz w:val="40"/>
        </w:rPr>
        <w:t>询</w:t>
      </w: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  <w:r>
        <w:rPr>
          <w:rFonts w:hint="eastAsia"/>
          <w:b/>
          <w:sz w:val="40"/>
        </w:rPr>
        <w:t>价</w:t>
      </w: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</w:p>
    <w:p>
      <w:pPr>
        <w:ind w:firstLine="402" w:firstLineChars="100"/>
        <w:jc w:val="center"/>
        <w:rPr>
          <w:b/>
          <w:sz w:val="40"/>
        </w:rPr>
      </w:pPr>
      <w:r>
        <w:rPr>
          <w:b/>
          <w:sz w:val="40"/>
        </w:rPr>
        <w:t>书</w:t>
      </w: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</w:rPr>
      </w:pPr>
    </w:p>
    <w:p>
      <w:pPr>
        <w:pStyle w:val="12"/>
      </w:pPr>
    </w:p>
    <w:p>
      <w:pPr>
        <w:pStyle w:val="12"/>
      </w:pPr>
    </w:p>
    <w:p>
      <w:pPr>
        <w:pStyle w:val="12"/>
        <w:rPr>
          <w:rFonts w:hint="eastAsia"/>
        </w:rPr>
      </w:pPr>
    </w:p>
    <w:p>
      <w:pPr>
        <w:ind w:left="2520" w:firstLine="420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>短片拍摄</w:t>
      </w:r>
    </w:p>
    <w:p>
      <w:pPr>
        <w:ind w:left="2520" w:firstLine="420"/>
        <w:rPr>
          <w:b/>
          <w:color w:val="FF0000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询价人</w:t>
      </w:r>
      <w:r>
        <w:rPr>
          <w:b/>
          <w:sz w:val="28"/>
          <w:szCs w:val="28"/>
        </w:rPr>
        <w:t>：</w:t>
      </w:r>
      <w:r>
        <w:rPr>
          <w:b/>
          <w:color w:val="FF0000"/>
          <w:sz w:val="28"/>
          <w:szCs w:val="28"/>
          <w:u w:val="single"/>
        </w:rPr>
        <w:t>xxxxxxxxx</w:t>
      </w:r>
    </w:p>
    <w:p>
      <w:pPr>
        <w:ind w:left="2520" w:firstLine="4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联系人</w:t>
      </w:r>
      <w:r>
        <w:rPr>
          <w:b/>
          <w:sz w:val="28"/>
          <w:szCs w:val="28"/>
        </w:rPr>
        <w:t>及联系方式：</w:t>
      </w:r>
      <w:r>
        <w:rPr>
          <w:b/>
          <w:color w:val="FF0000"/>
          <w:sz w:val="28"/>
          <w:szCs w:val="28"/>
          <w:u w:val="single"/>
        </w:rPr>
        <w:t>xxxxxxxxx</w:t>
      </w:r>
    </w:p>
    <w:p>
      <w:pPr>
        <w:ind w:left="2520" w:firstLine="42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日期</w:t>
      </w:r>
      <w:r>
        <w:rPr>
          <w:b/>
          <w:sz w:val="28"/>
          <w:szCs w:val="28"/>
        </w:rPr>
        <w:t>：</w:t>
      </w:r>
      <w:r>
        <w:rPr>
          <w:b/>
          <w:color w:val="FF0000"/>
          <w:sz w:val="28"/>
          <w:szCs w:val="28"/>
          <w:u w:val="single"/>
        </w:rPr>
        <w:t>xxxxxxxxxxxxx</w:t>
      </w:r>
    </w:p>
    <w:p>
      <w:pPr>
        <w:widowControl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第一项、企业资质证明文件</w:t>
      </w: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其中包含：</w:t>
      </w:r>
      <w:r>
        <w:rPr>
          <w:rFonts w:hint="eastAsia"/>
          <w:b/>
          <w:bCs/>
          <w:sz w:val="28"/>
          <w:szCs w:val="36"/>
        </w:rPr>
        <w:t>营业执照副本复印件</w:t>
      </w:r>
      <w:r>
        <w:rPr>
          <w:b/>
          <w:bCs/>
          <w:color w:val="FF0000"/>
          <w:sz w:val="28"/>
          <w:szCs w:val="36"/>
        </w:rPr>
        <w:t>（格式自拟）</w:t>
      </w: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第二项、公司股东及股东信息</w:t>
      </w:r>
    </w:p>
    <w:p>
      <w:pPr>
        <w:pStyle w:val="8"/>
        <w:ind w:firstLine="0"/>
        <w:rPr>
          <w:b/>
          <w:bCs/>
          <w:sz w:val="28"/>
          <w:szCs w:val="36"/>
        </w:rPr>
      </w:pPr>
    </w:p>
    <w:p/>
    <w:p>
      <w:pPr>
        <w:pStyle w:val="13"/>
      </w:pPr>
      <w:r>
        <w:rPr>
          <w:rFonts w:hint="eastAsia"/>
        </w:rPr>
        <w:t>主要股东或出资人信息</w:t>
      </w:r>
    </w:p>
    <w:tbl>
      <w:tblPr>
        <w:tblStyle w:val="9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2268"/>
        <w:gridCol w:w="1134"/>
        <w:gridCol w:w="1276"/>
        <w:gridCol w:w="1276"/>
        <w:gridCol w:w="7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（姓名）</w:t>
            </w:r>
          </w:p>
        </w:tc>
        <w:tc>
          <w:tcPr>
            <w:tcW w:w="2268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统一社会信用代码</w:t>
            </w:r>
          </w:p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（身份证号）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出资方式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出资金额（万元）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占全部</w:t>
            </w:r>
          </w:p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股份比例</w:t>
            </w:r>
          </w:p>
        </w:tc>
        <w:tc>
          <w:tcPr>
            <w:tcW w:w="730" w:type="dxa"/>
            <w:vAlign w:val="center"/>
          </w:tcPr>
          <w:p>
            <w:pPr>
              <w:pStyle w:val="1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4"/>
            </w:pPr>
          </w:p>
        </w:tc>
        <w:tc>
          <w:tcPr>
            <w:tcW w:w="1559" w:type="dxa"/>
          </w:tcPr>
          <w:p>
            <w:pPr>
              <w:pStyle w:val="14"/>
            </w:pPr>
          </w:p>
        </w:tc>
        <w:tc>
          <w:tcPr>
            <w:tcW w:w="2268" w:type="dxa"/>
          </w:tcPr>
          <w:p>
            <w:pPr>
              <w:pStyle w:val="14"/>
            </w:pPr>
          </w:p>
        </w:tc>
        <w:tc>
          <w:tcPr>
            <w:tcW w:w="1134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730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4"/>
            </w:pPr>
          </w:p>
        </w:tc>
        <w:tc>
          <w:tcPr>
            <w:tcW w:w="1559" w:type="dxa"/>
          </w:tcPr>
          <w:p>
            <w:pPr>
              <w:pStyle w:val="14"/>
            </w:pPr>
          </w:p>
        </w:tc>
        <w:tc>
          <w:tcPr>
            <w:tcW w:w="2268" w:type="dxa"/>
          </w:tcPr>
          <w:p>
            <w:pPr>
              <w:pStyle w:val="14"/>
            </w:pPr>
          </w:p>
        </w:tc>
        <w:tc>
          <w:tcPr>
            <w:tcW w:w="1134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730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4"/>
            </w:pPr>
          </w:p>
        </w:tc>
        <w:tc>
          <w:tcPr>
            <w:tcW w:w="1559" w:type="dxa"/>
          </w:tcPr>
          <w:p>
            <w:pPr>
              <w:pStyle w:val="14"/>
            </w:pPr>
          </w:p>
        </w:tc>
        <w:tc>
          <w:tcPr>
            <w:tcW w:w="2268" w:type="dxa"/>
          </w:tcPr>
          <w:p>
            <w:pPr>
              <w:pStyle w:val="14"/>
            </w:pPr>
          </w:p>
        </w:tc>
        <w:tc>
          <w:tcPr>
            <w:tcW w:w="1134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730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4"/>
            </w:pPr>
          </w:p>
        </w:tc>
        <w:tc>
          <w:tcPr>
            <w:tcW w:w="1559" w:type="dxa"/>
          </w:tcPr>
          <w:p>
            <w:pPr>
              <w:pStyle w:val="14"/>
            </w:pPr>
          </w:p>
        </w:tc>
        <w:tc>
          <w:tcPr>
            <w:tcW w:w="2268" w:type="dxa"/>
          </w:tcPr>
          <w:p>
            <w:pPr>
              <w:pStyle w:val="14"/>
            </w:pPr>
          </w:p>
        </w:tc>
        <w:tc>
          <w:tcPr>
            <w:tcW w:w="1134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730" w:type="dxa"/>
          </w:tcPr>
          <w:p>
            <w:pPr>
              <w:pStyle w:val="14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pStyle w:val="14"/>
            </w:pPr>
          </w:p>
        </w:tc>
        <w:tc>
          <w:tcPr>
            <w:tcW w:w="1559" w:type="dxa"/>
          </w:tcPr>
          <w:p>
            <w:pPr>
              <w:pStyle w:val="14"/>
            </w:pPr>
          </w:p>
        </w:tc>
        <w:tc>
          <w:tcPr>
            <w:tcW w:w="2268" w:type="dxa"/>
          </w:tcPr>
          <w:p>
            <w:pPr>
              <w:pStyle w:val="14"/>
            </w:pPr>
          </w:p>
        </w:tc>
        <w:tc>
          <w:tcPr>
            <w:tcW w:w="1134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1276" w:type="dxa"/>
          </w:tcPr>
          <w:p>
            <w:pPr>
              <w:pStyle w:val="14"/>
            </w:pPr>
          </w:p>
        </w:tc>
        <w:tc>
          <w:tcPr>
            <w:tcW w:w="730" w:type="dxa"/>
          </w:tcPr>
          <w:p>
            <w:pPr>
              <w:pStyle w:val="14"/>
            </w:pPr>
          </w:p>
        </w:tc>
      </w:tr>
    </w:tbl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我方承诺，以上信息真实可靠；如填报的股东出资额、出资比例等与实际不符，视为放弃成交资格。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</w:p>
    <w:p>
      <w:pPr>
        <w:spacing w:line="360" w:lineRule="auto"/>
        <w:ind w:firstLine="422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1.主要股东或出资人为法人的，填写法人全称及统一社会信用代码（尚未办理三证合一的填写组织机构代码）；为自然人的，填写自然人姓名和身份证号。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2.出资方式填写货币、实物、工艺产权和非专利技术、土地使用权等。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3.报价方应按照占全部股份比例从大到小依次逐个股东填写，股东数量多于10个的，填写前10名，不足10个的全部填写。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</w:p>
    <w:p>
      <w:pPr>
        <w:spacing w:line="360" w:lineRule="auto"/>
        <w:ind w:left="126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报价方全称：</w:t>
      </w:r>
      <w:r>
        <w:rPr>
          <w:rFonts w:hint="eastAsia" w:ascii="宋体" w:hAnsi="宋体" w:cs="宋体"/>
          <w:sz w:val="24"/>
          <w:u w:val="single"/>
        </w:rPr>
        <w:t xml:space="preserve">                             </w:t>
      </w:r>
      <w:r>
        <w:rPr>
          <w:rFonts w:hint="eastAsia" w:ascii="宋体" w:hAnsi="宋体" w:cs="宋体"/>
          <w:sz w:val="24"/>
        </w:rPr>
        <w:t>（盖章）</w:t>
      </w:r>
    </w:p>
    <w:p>
      <w:pPr>
        <w:spacing w:line="360" w:lineRule="auto"/>
        <w:ind w:left="126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法定代表人（或授权代表）：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（签字或盖章）</w:t>
      </w:r>
    </w:p>
    <w:p>
      <w:pPr>
        <w:spacing w:line="360" w:lineRule="auto"/>
        <w:ind w:left="1260"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日</w:t>
      </w:r>
    </w:p>
    <w:p/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</w:rPr>
        <w:t>三</w:t>
      </w:r>
      <w:r>
        <w:rPr>
          <w:b/>
          <w:bCs/>
          <w:sz w:val="44"/>
          <w:szCs w:val="44"/>
        </w:rPr>
        <w:t>项、报价书</w:t>
      </w: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设备租赁项目其中包含：</w:t>
      </w:r>
      <w:r>
        <w:rPr>
          <w:rFonts w:hint="eastAsia"/>
          <w:b/>
          <w:bCs/>
          <w:sz w:val="28"/>
          <w:szCs w:val="36"/>
        </w:rPr>
        <w:t>项目设备、材料清单明细，单价以及总计报价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（格式自拟）</w:t>
      </w:r>
    </w:p>
    <w:p>
      <w:pPr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>
      <w:pPr>
        <w:rPr>
          <w:b/>
          <w:bCs/>
          <w:sz w:val="28"/>
          <w:szCs w:val="36"/>
        </w:rPr>
      </w:pPr>
    </w:p>
    <w:p>
      <w:pPr>
        <w:pStyle w:val="8"/>
        <w:rPr>
          <w:b/>
          <w:bCs/>
          <w:sz w:val="28"/>
          <w:szCs w:val="36"/>
        </w:rPr>
      </w:pPr>
    </w:p>
    <w:p/>
    <w:p>
      <w:pPr>
        <w:pStyle w:val="12"/>
      </w:pP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第四项、</w:t>
      </w:r>
      <w:r>
        <w:rPr>
          <w:b/>
          <w:bCs/>
          <w:sz w:val="44"/>
          <w:szCs w:val="44"/>
        </w:rPr>
        <w:t>项目方案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（格式自拟）</w:t>
      </w:r>
    </w:p>
    <w:p>
      <w:r>
        <w:rPr>
          <w:b/>
          <w:bCs/>
          <w:color w:val="FF0000"/>
          <w:sz w:val="28"/>
          <w:szCs w:val="36"/>
        </w:rPr>
        <w:br w:type="page"/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第五项、省级及以上电视台、市级及以上政府部门或事业单位政务或</w:t>
      </w:r>
      <w:r>
        <w:rPr>
          <w:b/>
          <w:bCs/>
          <w:sz w:val="44"/>
          <w:szCs w:val="44"/>
        </w:rPr>
        <w:t>xxx</w:t>
      </w:r>
      <w:r>
        <w:rPr>
          <w:rFonts w:hint="eastAsia"/>
          <w:b/>
          <w:bCs/>
          <w:sz w:val="44"/>
          <w:szCs w:val="44"/>
        </w:rPr>
        <w:t>的成功案例</w:t>
      </w:r>
    </w:p>
    <w:p>
      <w:pPr>
        <w:rPr>
          <w:b/>
          <w:bCs/>
          <w:color w:val="FF0000"/>
          <w:sz w:val="28"/>
          <w:szCs w:val="36"/>
        </w:rPr>
      </w:pPr>
      <w:r>
        <w:rPr>
          <w:b/>
          <w:bCs/>
          <w:color w:val="FF0000"/>
          <w:sz w:val="28"/>
          <w:szCs w:val="36"/>
        </w:rPr>
        <w:t>其中包含：</w:t>
      </w:r>
      <w:r>
        <w:rPr>
          <w:rFonts w:hint="eastAsia"/>
          <w:b/>
          <w:bCs/>
          <w:color w:val="FF0000"/>
          <w:sz w:val="28"/>
          <w:szCs w:val="36"/>
        </w:rPr>
        <w:t>如合同复印件等</w:t>
      </w:r>
    </w:p>
    <w:p>
      <w:pPr>
        <w:rPr>
          <w:rFonts w:hint="eastAsia"/>
          <w:lang w:val="en-US" w:eastAsia="zh-CN"/>
        </w:rPr>
      </w:pPr>
      <w:r>
        <w:rPr>
          <w:b/>
          <w:bCs/>
          <w:color w:val="FF0000"/>
          <w:sz w:val="28"/>
          <w:szCs w:val="36"/>
        </w:rPr>
        <w:t>（格式自拟）</w:t>
      </w:r>
    </w:p>
    <w:sectPr>
      <w:pgSz w:w="11906" w:h="16838"/>
      <w:pgMar w:top="1701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E3B87"/>
    <w:multiLevelType w:val="singleLevel"/>
    <w:tmpl w:val="141E3B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D32CB15"/>
    <w:multiLevelType w:val="singleLevel"/>
    <w:tmpl w:val="1D32CB15"/>
    <w:lvl w:ilvl="0" w:tentative="0">
      <w:start w:val="1"/>
      <w:numFmt w:val="chineseCounting"/>
      <w:suff w:val="nothing"/>
      <w:lvlText w:val="第%1项、"/>
      <w:lvlJc w:val="left"/>
      <w:rPr>
        <w:rFonts w:hint="eastAsia"/>
      </w:rPr>
    </w:lvl>
  </w:abstractNum>
  <w:abstractNum w:abstractNumId="2">
    <w:nsid w:val="40671EC2"/>
    <w:multiLevelType w:val="singleLevel"/>
    <w:tmpl w:val="40671EC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5255D46F"/>
    <w:multiLevelType w:val="singleLevel"/>
    <w:tmpl w:val="5255D46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WY5YmIwYWM3NDM0NWJhYTIzZDQ3Y2Y3MDU4N2IifQ=="/>
  </w:docVars>
  <w:rsids>
    <w:rsidRoot w:val="7FFB5875"/>
    <w:rsid w:val="026E2446"/>
    <w:rsid w:val="02F267A6"/>
    <w:rsid w:val="034272D4"/>
    <w:rsid w:val="054666A9"/>
    <w:rsid w:val="08B32455"/>
    <w:rsid w:val="0E1E2E9A"/>
    <w:rsid w:val="105233B7"/>
    <w:rsid w:val="13BD4555"/>
    <w:rsid w:val="173B316C"/>
    <w:rsid w:val="1A4E4D48"/>
    <w:rsid w:val="1EF1566A"/>
    <w:rsid w:val="1F0134A6"/>
    <w:rsid w:val="210C248F"/>
    <w:rsid w:val="224C0B33"/>
    <w:rsid w:val="226942D4"/>
    <w:rsid w:val="28B342A1"/>
    <w:rsid w:val="295F1F5D"/>
    <w:rsid w:val="29B22322"/>
    <w:rsid w:val="29D7284A"/>
    <w:rsid w:val="2B35044C"/>
    <w:rsid w:val="2FDF2915"/>
    <w:rsid w:val="31137D1D"/>
    <w:rsid w:val="33540271"/>
    <w:rsid w:val="36921DD3"/>
    <w:rsid w:val="3BCA03F0"/>
    <w:rsid w:val="452A52DD"/>
    <w:rsid w:val="460E5038"/>
    <w:rsid w:val="47B510B6"/>
    <w:rsid w:val="485A5450"/>
    <w:rsid w:val="4AD51B5A"/>
    <w:rsid w:val="4CF47A7C"/>
    <w:rsid w:val="52C4563C"/>
    <w:rsid w:val="560F5C29"/>
    <w:rsid w:val="572D2E5D"/>
    <w:rsid w:val="58772EBA"/>
    <w:rsid w:val="5B7234F2"/>
    <w:rsid w:val="5C313E98"/>
    <w:rsid w:val="5CCA499F"/>
    <w:rsid w:val="5D1C7421"/>
    <w:rsid w:val="5F006597"/>
    <w:rsid w:val="5F494CAF"/>
    <w:rsid w:val="5FF95529"/>
    <w:rsid w:val="60561D4E"/>
    <w:rsid w:val="684310D7"/>
    <w:rsid w:val="685B423C"/>
    <w:rsid w:val="69546A7A"/>
    <w:rsid w:val="6A595F6F"/>
    <w:rsid w:val="6E8C5829"/>
    <w:rsid w:val="701A7F6B"/>
    <w:rsid w:val="70576B42"/>
    <w:rsid w:val="728F30D8"/>
    <w:rsid w:val="78451546"/>
    <w:rsid w:val="7CCC3693"/>
    <w:rsid w:val="7CDD1123"/>
    <w:rsid w:val="7DD30C14"/>
    <w:rsid w:val="7DDA06CC"/>
    <w:rsid w:val="7FFB5875"/>
    <w:rsid w:val="FE7D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beforeLines="0" w:after="260" w:afterLines="0" w:line="416" w:lineRule="auto"/>
      <w:jc w:val="both"/>
      <w:outlineLvl w:val="2"/>
    </w:pPr>
    <w:rPr>
      <w:b/>
      <w:bCs/>
      <w:kern w:val="2"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keepNext/>
      <w:keepLines/>
      <w:spacing w:line="360" w:lineRule="auto"/>
      <w:ind w:left="0" w:hanging="1134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Subtitle"/>
    <w:basedOn w:val="1"/>
    <w:next w:val="1"/>
    <w:qFormat/>
    <w:uiPriority w:val="0"/>
    <w:pPr>
      <w:spacing w:after="50" w:afterLines="50" w:line="360" w:lineRule="auto"/>
      <w:ind w:left="0" w:leftChars="0" w:firstLine="0" w:firstLineChars="0"/>
      <w:jc w:val="center"/>
      <w:outlineLvl w:val="9"/>
    </w:pPr>
    <w:rPr>
      <w:rFonts w:ascii="宋体" w:hAnsi="宋体" w:cs="Times New Roman"/>
      <w:b/>
      <w:bCs/>
      <w:kern w:val="28"/>
      <w:sz w:val="32"/>
      <w:szCs w:val="32"/>
    </w:rPr>
  </w:style>
  <w:style w:type="paragraph" w:styleId="8">
    <w:name w:val="Body Text First Indent"/>
    <w:basedOn w:val="1"/>
    <w:next w:val="1"/>
    <w:qFormat/>
    <w:uiPriority w:val="0"/>
    <w:pPr>
      <w:spacing w:after="120" w:line="275" w:lineRule="atLeast"/>
      <w:ind w:firstLine="420"/>
      <w:textAlignment w:val="baseline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方正仿宋_GBK" w:hAnsi="方正仿宋_GBK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13">
    <w:name w:val="副标题（正）"/>
    <w:basedOn w:val="1"/>
    <w:next w:val="1"/>
    <w:qFormat/>
    <w:uiPriority w:val="0"/>
    <w:pPr>
      <w:spacing w:line="360" w:lineRule="auto"/>
      <w:ind w:firstLine="0" w:firstLineChars="0"/>
      <w:jc w:val="center"/>
    </w:pPr>
    <w:rPr>
      <w:b/>
      <w:sz w:val="44"/>
    </w:rPr>
  </w:style>
  <w:style w:type="paragraph" w:customStyle="1" w:styleId="14">
    <w:name w:val="_Style 4"/>
    <w:basedOn w:val="1"/>
    <w:next w:val="1"/>
    <w:qFormat/>
    <w:uiPriority w:val="1"/>
    <w:pPr>
      <w:widowControl w:val="0"/>
      <w:spacing w:line="300" w:lineRule="exact"/>
      <w:ind w:firstLine="0" w:firstLineChars="0"/>
      <w:jc w:val="both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1818</Words>
  <Characters>1932</Characters>
  <Lines>0</Lines>
  <Paragraphs>0</Paragraphs>
  <TotalTime>2</TotalTime>
  <ScaleCrop>false</ScaleCrop>
  <LinksUpToDate>false</LinksUpToDate>
  <CharactersWithSpaces>2345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2020-12-22T07:21:00Z</dcterms:created>
  <dc:creator>ximen</dc:creator>
  <cp:lastModifiedBy>梦梦欣</cp:lastModifiedBy>
  <dcterms:modified xsi:type="dcterms:W3CDTF">2023-10-23T07:05:22Z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DDC02288ABD248DD80955B6D4266B62D_13</vt:lpwstr>
  </property>
</Properties>
</file>