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95FF8">
      <w:pPr>
        <w:snapToGrid w:val="0"/>
        <w:spacing w:line="360" w:lineRule="auto"/>
        <w:jc w:val="center"/>
        <w:rPr>
          <w:rStyle w:val="25"/>
          <w:rFonts w:ascii="仿宋_GB2312" w:hAnsi="宋体" w:eastAsia="仿宋_GB2312"/>
          <w:b/>
          <w:bCs/>
          <w:sz w:val="44"/>
          <w:szCs w:val="44"/>
        </w:rPr>
      </w:pPr>
    </w:p>
    <w:p w14:paraId="4D492E8B">
      <w:pPr>
        <w:snapToGrid w:val="0"/>
        <w:spacing w:line="360" w:lineRule="auto"/>
        <w:jc w:val="center"/>
        <w:rPr>
          <w:rStyle w:val="25"/>
          <w:rFonts w:ascii="仿宋_GB2312" w:hAnsi="宋体" w:eastAsia="仿宋_GB2312" w:cs="仿宋_GB2312"/>
          <w:b/>
          <w:bCs/>
          <w:sz w:val="44"/>
          <w:szCs w:val="44"/>
        </w:rPr>
      </w:pPr>
      <w:r>
        <w:rPr>
          <w:rStyle w:val="25"/>
          <w:rFonts w:ascii="仿宋_GB2312" w:hAnsi="宋体" w:eastAsia="仿宋_GB2312" w:cs="仿宋_GB2312"/>
          <w:sz w:val="44"/>
          <w:szCs w:val="44"/>
        </w:rPr>
        <w:t xml:space="preserve"> </w:t>
      </w:r>
      <w:r>
        <w:rPr>
          <w:rStyle w:val="25"/>
          <w:rFonts w:ascii="仿宋_GB2312" w:hAnsi="宋体" w:eastAsia="仿宋_GB2312" w:cs="仿宋_GB2312"/>
          <w:b/>
          <w:bCs/>
          <w:sz w:val="44"/>
          <w:szCs w:val="44"/>
        </w:rPr>
        <w:t>九龙园片区雨水排水管网及相关配套工程整治项目设计</w:t>
      </w:r>
    </w:p>
    <w:p w14:paraId="2BC1237C">
      <w:pPr>
        <w:snapToGrid w:val="0"/>
        <w:spacing w:line="360" w:lineRule="auto"/>
        <w:jc w:val="center"/>
        <w:rPr>
          <w:rStyle w:val="25"/>
          <w:rFonts w:ascii="仿宋_GB2312" w:hAnsi="宋体" w:eastAsia="仿宋_GB2312" w:cs="仿宋_GB2312"/>
          <w:b/>
          <w:bCs/>
          <w:sz w:val="44"/>
          <w:szCs w:val="44"/>
        </w:rPr>
      </w:pPr>
    </w:p>
    <w:p w14:paraId="0FA5AB1F">
      <w:pPr>
        <w:snapToGrid w:val="0"/>
        <w:spacing w:line="360" w:lineRule="auto"/>
        <w:jc w:val="center"/>
        <w:rPr>
          <w:rStyle w:val="25"/>
          <w:rFonts w:ascii="仿宋_GB2312" w:hAnsi="宋体" w:eastAsia="仿宋_GB2312"/>
          <w:b/>
          <w:bCs/>
          <w:sz w:val="44"/>
          <w:szCs w:val="44"/>
        </w:rPr>
      </w:pPr>
      <w:r>
        <w:rPr>
          <w:rStyle w:val="25"/>
          <w:rFonts w:ascii="仿宋_GB2312" w:hAnsi="宋体" w:eastAsia="仿宋_GB2312" w:cs="仿宋_GB2312"/>
          <w:b/>
          <w:bCs/>
          <w:sz w:val="44"/>
          <w:szCs w:val="44"/>
        </w:rPr>
        <w:t>比</w:t>
      </w:r>
    </w:p>
    <w:p w14:paraId="70C8987C">
      <w:pPr>
        <w:snapToGrid w:val="0"/>
        <w:spacing w:line="360" w:lineRule="auto"/>
        <w:jc w:val="center"/>
        <w:rPr>
          <w:rStyle w:val="25"/>
          <w:rFonts w:ascii="仿宋_GB2312" w:hAnsi="宋体" w:eastAsia="仿宋_GB2312"/>
          <w:b/>
          <w:bCs/>
          <w:sz w:val="44"/>
          <w:szCs w:val="44"/>
        </w:rPr>
      </w:pPr>
    </w:p>
    <w:p w14:paraId="24B9AA65">
      <w:pPr>
        <w:snapToGrid w:val="0"/>
        <w:spacing w:line="360" w:lineRule="auto"/>
        <w:jc w:val="center"/>
        <w:rPr>
          <w:rStyle w:val="25"/>
          <w:rFonts w:ascii="仿宋_GB2312" w:hAnsi="宋体" w:eastAsia="仿宋_GB2312"/>
          <w:b/>
          <w:bCs/>
          <w:sz w:val="44"/>
          <w:szCs w:val="44"/>
        </w:rPr>
      </w:pPr>
      <w:r>
        <w:rPr>
          <w:rStyle w:val="25"/>
          <w:rFonts w:ascii="仿宋_GB2312" w:hAnsi="宋体" w:eastAsia="仿宋_GB2312" w:cs="仿宋_GB2312"/>
          <w:b/>
          <w:bCs/>
          <w:sz w:val="44"/>
          <w:szCs w:val="44"/>
        </w:rPr>
        <w:t>选</w:t>
      </w:r>
      <w:bookmarkStart w:id="1" w:name="_GoBack"/>
      <w:bookmarkEnd w:id="1"/>
    </w:p>
    <w:p w14:paraId="678B1606">
      <w:pPr>
        <w:snapToGrid w:val="0"/>
        <w:spacing w:line="360" w:lineRule="auto"/>
        <w:jc w:val="center"/>
        <w:rPr>
          <w:rStyle w:val="25"/>
          <w:rFonts w:ascii="仿宋_GB2312" w:hAnsi="宋体" w:eastAsia="仿宋_GB2312"/>
          <w:b/>
          <w:bCs/>
          <w:sz w:val="44"/>
          <w:szCs w:val="44"/>
        </w:rPr>
      </w:pPr>
    </w:p>
    <w:p w14:paraId="0AF0BE98">
      <w:pPr>
        <w:snapToGrid w:val="0"/>
        <w:spacing w:line="360" w:lineRule="auto"/>
        <w:jc w:val="center"/>
        <w:rPr>
          <w:rStyle w:val="25"/>
          <w:rFonts w:ascii="仿宋_GB2312" w:hAnsi="宋体" w:eastAsia="仿宋_GB2312"/>
          <w:b/>
          <w:bCs/>
          <w:sz w:val="44"/>
          <w:szCs w:val="44"/>
        </w:rPr>
      </w:pPr>
      <w:r>
        <w:rPr>
          <w:rStyle w:val="25"/>
          <w:rFonts w:ascii="仿宋_GB2312" w:hAnsi="宋体" w:eastAsia="仿宋_GB2312" w:cs="仿宋_GB2312"/>
          <w:b/>
          <w:bCs/>
          <w:sz w:val="44"/>
          <w:szCs w:val="44"/>
        </w:rPr>
        <w:t>文</w:t>
      </w:r>
    </w:p>
    <w:p w14:paraId="448E2B6E">
      <w:pPr>
        <w:snapToGrid w:val="0"/>
        <w:spacing w:line="360" w:lineRule="auto"/>
        <w:jc w:val="center"/>
        <w:rPr>
          <w:rStyle w:val="25"/>
          <w:rFonts w:ascii="仿宋_GB2312" w:hAnsi="宋体" w:eastAsia="仿宋_GB2312"/>
          <w:b/>
          <w:bCs/>
          <w:sz w:val="44"/>
          <w:szCs w:val="44"/>
        </w:rPr>
      </w:pPr>
    </w:p>
    <w:p w14:paraId="124552C7">
      <w:pPr>
        <w:snapToGrid w:val="0"/>
        <w:spacing w:line="360" w:lineRule="auto"/>
        <w:jc w:val="center"/>
        <w:rPr>
          <w:rStyle w:val="17"/>
        </w:rPr>
      </w:pPr>
      <w:r>
        <w:rPr>
          <w:rStyle w:val="25"/>
          <w:rFonts w:ascii="仿宋_GB2312" w:hAnsi="宋体" w:eastAsia="仿宋_GB2312" w:cs="仿宋_GB2312"/>
          <w:b/>
          <w:bCs/>
          <w:sz w:val="44"/>
          <w:szCs w:val="44"/>
        </w:rPr>
        <w:t>件</w:t>
      </w:r>
    </w:p>
    <w:p w14:paraId="46AB90BD">
      <w:pPr>
        <w:pStyle w:val="2"/>
        <w:rPr>
          <w:rStyle w:val="25"/>
          <w:rFonts w:hint="default" w:ascii="仿宋_GB2312" w:hAnsi="宋体" w:eastAsia="仿宋_GB2312" w:cs="仿宋_GB2312"/>
          <w:b/>
          <w:bCs/>
          <w:sz w:val="44"/>
          <w:szCs w:val="44"/>
          <w:lang w:val="en-US" w:eastAsia="zh-CN"/>
        </w:rPr>
      </w:pPr>
      <w:r>
        <w:rPr>
          <w:rStyle w:val="17"/>
          <w:rFonts w:hint="eastAsia"/>
          <w:lang w:val="en-US" w:eastAsia="zh-CN"/>
        </w:rPr>
        <w:t xml:space="preserve">                                    </w:t>
      </w:r>
      <w:r>
        <w:rPr>
          <w:rStyle w:val="25"/>
          <w:rFonts w:hint="eastAsia" w:ascii="仿宋_GB2312" w:hAnsi="宋体" w:eastAsia="仿宋_GB2312" w:cs="仿宋_GB2312"/>
          <w:b/>
          <w:bCs/>
          <w:sz w:val="44"/>
          <w:szCs w:val="44"/>
          <w:lang w:val="en-US" w:eastAsia="zh-CN"/>
        </w:rPr>
        <w:t>（公开比选）</w:t>
      </w:r>
    </w:p>
    <w:p w14:paraId="56262671">
      <w:pPr>
        <w:snapToGrid w:val="0"/>
        <w:spacing w:line="360" w:lineRule="auto"/>
        <w:ind w:firstLine="984" w:firstLineChars="350"/>
        <w:rPr>
          <w:rStyle w:val="25"/>
          <w:rFonts w:ascii="仿宋_GB2312" w:hAnsi="宋体" w:eastAsia="仿宋_GB2312" w:cs="仿宋_GB2312"/>
          <w:b/>
          <w:bCs/>
          <w:sz w:val="28"/>
          <w:szCs w:val="28"/>
        </w:rPr>
      </w:pPr>
    </w:p>
    <w:p w14:paraId="4FBD043D">
      <w:pPr>
        <w:snapToGrid w:val="0"/>
        <w:spacing w:line="360" w:lineRule="auto"/>
        <w:ind w:firstLine="984" w:firstLineChars="350"/>
        <w:rPr>
          <w:rStyle w:val="25"/>
          <w:rFonts w:ascii="仿宋_GB2312" w:hAnsi="宋体" w:eastAsia="仿宋_GB2312" w:cs="仿宋_GB2312"/>
          <w:b/>
          <w:bCs/>
          <w:sz w:val="28"/>
          <w:szCs w:val="28"/>
        </w:rPr>
      </w:pPr>
    </w:p>
    <w:p w14:paraId="0EF0D4BA">
      <w:pPr>
        <w:snapToGrid w:val="0"/>
        <w:spacing w:line="360" w:lineRule="auto"/>
        <w:ind w:firstLine="984" w:firstLineChars="350"/>
        <w:rPr>
          <w:rStyle w:val="25"/>
          <w:rFonts w:ascii="仿宋_GB2312" w:hAnsi="宋体" w:eastAsia="仿宋_GB2312" w:cs="仿宋_GB2312"/>
          <w:b/>
          <w:bCs/>
          <w:sz w:val="28"/>
          <w:szCs w:val="28"/>
        </w:rPr>
      </w:pPr>
    </w:p>
    <w:p w14:paraId="4DB8D773">
      <w:pPr>
        <w:snapToGrid w:val="0"/>
        <w:spacing w:line="360" w:lineRule="auto"/>
        <w:ind w:firstLine="984" w:firstLineChars="350"/>
        <w:rPr>
          <w:rStyle w:val="25"/>
          <w:rFonts w:ascii="仿宋_GB2312" w:hAnsi="宋体" w:eastAsia="仿宋_GB2312" w:cs="仿宋_GB2312"/>
          <w:b/>
          <w:bCs/>
          <w:sz w:val="28"/>
          <w:szCs w:val="28"/>
        </w:rPr>
      </w:pPr>
    </w:p>
    <w:p w14:paraId="2DEAC038">
      <w:pPr>
        <w:snapToGrid w:val="0"/>
        <w:spacing w:line="360" w:lineRule="auto"/>
        <w:ind w:firstLine="984" w:firstLineChars="350"/>
        <w:rPr>
          <w:rStyle w:val="25"/>
          <w:rFonts w:ascii="仿宋_GB2312" w:hAnsi="宋体" w:eastAsia="仿宋_GB2312" w:cs="仿宋_GB2312"/>
          <w:b/>
          <w:bCs/>
          <w:sz w:val="28"/>
          <w:szCs w:val="28"/>
        </w:rPr>
      </w:pPr>
    </w:p>
    <w:p w14:paraId="3DE9A34E">
      <w:pPr>
        <w:snapToGrid w:val="0"/>
        <w:spacing w:line="360" w:lineRule="auto"/>
        <w:ind w:firstLine="843" w:firstLineChars="300"/>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比选单位：</w:t>
      </w:r>
      <w:r>
        <w:rPr>
          <w:rFonts w:hint="eastAsia" w:ascii="仿宋_GB2312" w:hAnsi="宋体" w:eastAsia="仿宋_GB2312" w:cs="仿宋_GB2312"/>
          <w:b/>
          <w:bCs/>
          <w:sz w:val="28"/>
          <w:szCs w:val="28"/>
        </w:rPr>
        <w:t>重庆九龙园高新产业集团有限公司</w:t>
      </w:r>
    </w:p>
    <w:p w14:paraId="2065300F">
      <w:pPr>
        <w:snapToGrid w:val="0"/>
        <w:spacing w:line="360" w:lineRule="auto"/>
        <w:ind w:firstLine="984" w:firstLineChars="350"/>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编制日期：202</w:t>
      </w:r>
      <w:r>
        <w:rPr>
          <w:rStyle w:val="25"/>
          <w:rFonts w:hint="eastAsia" w:ascii="仿宋_GB2312" w:hAnsi="宋体" w:eastAsia="仿宋_GB2312" w:cs="仿宋_GB2312"/>
          <w:b/>
          <w:bCs/>
          <w:sz w:val="28"/>
          <w:szCs w:val="28"/>
        </w:rPr>
        <w:t>4</w:t>
      </w:r>
      <w:r>
        <w:rPr>
          <w:rStyle w:val="25"/>
          <w:rFonts w:ascii="仿宋_GB2312" w:hAnsi="宋体" w:eastAsia="仿宋_GB2312" w:cs="仿宋_GB2312"/>
          <w:b/>
          <w:bCs/>
          <w:sz w:val="28"/>
          <w:szCs w:val="28"/>
        </w:rPr>
        <w:t>年</w:t>
      </w:r>
      <w:r>
        <w:rPr>
          <w:rStyle w:val="25"/>
          <w:rFonts w:hint="eastAsia" w:ascii="仿宋_GB2312" w:hAnsi="宋体" w:eastAsia="仿宋_GB2312" w:cs="仿宋_GB2312"/>
          <w:b/>
          <w:bCs/>
          <w:sz w:val="28"/>
          <w:szCs w:val="28"/>
        </w:rPr>
        <w:t>10</w:t>
      </w:r>
      <w:r>
        <w:rPr>
          <w:rStyle w:val="25"/>
          <w:rFonts w:ascii="仿宋_GB2312" w:hAnsi="宋体" w:eastAsia="仿宋_GB2312" w:cs="仿宋_GB2312"/>
          <w:b/>
          <w:bCs/>
          <w:sz w:val="28"/>
          <w:szCs w:val="28"/>
        </w:rPr>
        <w:t>月</w:t>
      </w:r>
      <w:r>
        <w:rPr>
          <w:rStyle w:val="25"/>
          <w:rFonts w:hint="eastAsia" w:ascii="仿宋_GB2312" w:hAnsi="宋体" w:eastAsia="仿宋_GB2312" w:cs="仿宋_GB2312"/>
          <w:b/>
          <w:bCs/>
          <w:sz w:val="28"/>
          <w:szCs w:val="28"/>
        </w:rPr>
        <w:t>16</w:t>
      </w:r>
      <w:r>
        <w:rPr>
          <w:rStyle w:val="25"/>
          <w:rFonts w:ascii="仿宋_GB2312" w:hAnsi="宋体" w:eastAsia="仿宋_GB2312" w:cs="仿宋_GB2312"/>
          <w:b/>
          <w:bCs/>
          <w:sz w:val="28"/>
          <w:szCs w:val="28"/>
        </w:rPr>
        <w:t>日</w:t>
      </w:r>
    </w:p>
    <w:p w14:paraId="41DF87F4">
      <w:pPr>
        <w:snapToGrid w:val="0"/>
        <w:spacing w:line="360" w:lineRule="auto"/>
        <w:ind w:firstLine="1124" w:firstLineChars="400"/>
        <w:rPr>
          <w:rStyle w:val="25"/>
          <w:rFonts w:ascii="仿宋_GB2312" w:hAnsi="宋体" w:eastAsia="仿宋_GB2312"/>
          <w:b/>
          <w:bCs/>
          <w:sz w:val="28"/>
          <w:szCs w:val="28"/>
        </w:rPr>
      </w:pPr>
    </w:p>
    <w:p w14:paraId="7A803E9C">
      <w:pPr>
        <w:snapToGrid w:val="0"/>
        <w:rPr>
          <w:rStyle w:val="25"/>
        </w:rPr>
      </w:pPr>
    </w:p>
    <w:p w14:paraId="24C98EC1">
      <w:pPr>
        <w:pStyle w:val="38"/>
        <w:snapToGrid w:val="0"/>
        <w:spacing w:after="312"/>
        <w:rPr>
          <w:rStyle w:val="25"/>
          <w:rFonts w:ascii="Times New Roman" w:hAnsi="Times New Roman" w:cs="Times New Roman"/>
          <w:b/>
          <w:bCs/>
          <w:caps/>
        </w:rPr>
      </w:pPr>
      <w:r>
        <w:rPr>
          <w:rStyle w:val="25"/>
          <w:b/>
          <w:bCs/>
          <w:caps/>
        </w:rPr>
        <w:t>一 概 况</w:t>
      </w:r>
    </w:p>
    <w:tbl>
      <w:tblPr>
        <w:tblStyle w:val="13"/>
        <w:tblW w:w="1000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8"/>
        <w:gridCol w:w="2642"/>
        <w:gridCol w:w="6598"/>
      </w:tblGrid>
      <w:tr w14:paraId="0070A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tcPr>
          <w:p w14:paraId="27829230">
            <w:pPr>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项号</w:t>
            </w:r>
          </w:p>
        </w:tc>
        <w:tc>
          <w:tcPr>
            <w:tcW w:w="2642" w:type="dxa"/>
            <w:tcBorders>
              <w:top w:val="single" w:color="000000" w:sz="4" w:space="0"/>
              <w:left w:val="single" w:color="000000" w:sz="4" w:space="0"/>
              <w:bottom w:val="single" w:color="000000" w:sz="4" w:space="0"/>
              <w:right w:val="single" w:color="000000" w:sz="4" w:space="0"/>
            </w:tcBorders>
            <w:vAlign w:val="center"/>
          </w:tcPr>
          <w:p w14:paraId="345B81D3">
            <w:pPr>
              <w:tabs>
                <w:tab w:val="left" w:pos="65"/>
              </w:tabs>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内   容</w:t>
            </w:r>
          </w:p>
        </w:tc>
        <w:tc>
          <w:tcPr>
            <w:tcW w:w="6598" w:type="dxa"/>
            <w:tcBorders>
              <w:top w:val="single" w:color="000000" w:sz="4" w:space="0"/>
              <w:left w:val="single" w:color="000000" w:sz="4" w:space="0"/>
              <w:bottom w:val="single" w:color="000000" w:sz="4" w:space="0"/>
              <w:right w:val="single" w:color="000000" w:sz="4" w:space="0"/>
            </w:tcBorders>
            <w:vAlign w:val="center"/>
          </w:tcPr>
          <w:p w14:paraId="643122DF">
            <w:pPr>
              <w:tabs>
                <w:tab w:val="left" w:pos="65"/>
              </w:tabs>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说明与要求</w:t>
            </w:r>
          </w:p>
        </w:tc>
      </w:tr>
      <w:tr w14:paraId="28E2B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768" w:type="dxa"/>
            <w:tcBorders>
              <w:top w:val="single" w:color="000000" w:sz="4" w:space="0"/>
              <w:left w:val="single" w:color="000000" w:sz="4" w:space="0"/>
              <w:bottom w:val="single" w:color="000000" w:sz="4" w:space="0"/>
              <w:right w:val="single" w:color="000000" w:sz="4" w:space="0"/>
            </w:tcBorders>
            <w:vAlign w:val="center"/>
          </w:tcPr>
          <w:p w14:paraId="699B5993">
            <w:pPr>
              <w:snapToGrid w:val="0"/>
              <w:spacing w:line="360" w:lineRule="auto"/>
              <w:jc w:val="center"/>
              <w:rPr>
                <w:rStyle w:val="25"/>
                <w:rFonts w:ascii="仿宋_GB2312" w:hAnsi="宋体" w:eastAsia="仿宋_GB2312"/>
                <w:sz w:val="28"/>
                <w:szCs w:val="28"/>
              </w:rPr>
            </w:pPr>
            <w:r>
              <w:rPr>
                <w:rStyle w:val="25"/>
                <w:rFonts w:ascii="仿宋_GB2312" w:hAnsi="宋体" w:eastAsia="仿宋_GB2312"/>
                <w:sz w:val="28"/>
                <w:szCs w:val="28"/>
              </w:rPr>
              <w:t>1</w:t>
            </w:r>
          </w:p>
        </w:tc>
        <w:tc>
          <w:tcPr>
            <w:tcW w:w="2642" w:type="dxa"/>
            <w:tcBorders>
              <w:top w:val="single" w:color="000000" w:sz="4" w:space="0"/>
              <w:left w:val="single" w:color="000000" w:sz="4" w:space="0"/>
              <w:bottom w:val="single" w:color="000000" w:sz="4" w:space="0"/>
              <w:right w:val="single" w:color="000000" w:sz="4" w:space="0"/>
            </w:tcBorders>
            <w:vAlign w:val="center"/>
          </w:tcPr>
          <w:p w14:paraId="5960A50F">
            <w:pPr>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项目名称</w:t>
            </w:r>
          </w:p>
        </w:tc>
        <w:tc>
          <w:tcPr>
            <w:tcW w:w="6598" w:type="dxa"/>
            <w:tcBorders>
              <w:top w:val="single" w:color="000000" w:sz="4" w:space="0"/>
              <w:left w:val="single" w:color="000000" w:sz="4" w:space="0"/>
              <w:bottom w:val="single" w:color="000000" w:sz="4" w:space="0"/>
              <w:right w:val="single" w:color="000000" w:sz="4" w:space="0"/>
            </w:tcBorders>
            <w:vAlign w:val="center"/>
          </w:tcPr>
          <w:p w14:paraId="08A038E7">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九龙园片区雨水排水管网及相关配套工程整治项目设计</w:t>
            </w:r>
          </w:p>
        </w:tc>
      </w:tr>
      <w:tr w14:paraId="597AB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3CE32A3D">
            <w:pPr>
              <w:snapToGrid w:val="0"/>
              <w:spacing w:line="360" w:lineRule="auto"/>
              <w:jc w:val="center"/>
              <w:rPr>
                <w:rStyle w:val="25"/>
                <w:rFonts w:ascii="仿宋_GB2312" w:hAnsi="宋体" w:eastAsia="仿宋_GB2312"/>
                <w:sz w:val="28"/>
                <w:szCs w:val="28"/>
              </w:rPr>
            </w:pPr>
            <w:r>
              <w:rPr>
                <w:rStyle w:val="25"/>
                <w:rFonts w:ascii="仿宋_GB2312" w:hAnsi="宋体" w:eastAsia="仿宋_GB2312"/>
                <w:sz w:val="28"/>
                <w:szCs w:val="28"/>
              </w:rPr>
              <w:t>2</w:t>
            </w:r>
          </w:p>
        </w:tc>
        <w:tc>
          <w:tcPr>
            <w:tcW w:w="2642" w:type="dxa"/>
            <w:tcBorders>
              <w:top w:val="single" w:color="000000" w:sz="4" w:space="0"/>
              <w:left w:val="single" w:color="000000" w:sz="4" w:space="0"/>
              <w:bottom w:val="single" w:color="000000" w:sz="4" w:space="0"/>
              <w:right w:val="single" w:color="000000" w:sz="4" w:space="0"/>
            </w:tcBorders>
            <w:vAlign w:val="center"/>
          </w:tcPr>
          <w:p w14:paraId="08ADB2AB">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项目规模</w:t>
            </w:r>
          </w:p>
        </w:tc>
        <w:tc>
          <w:tcPr>
            <w:tcW w:w="6598" w:type="dxa"/>
            <w:tcBorders>
              <w:top w:val="single" w:color="000000" w:sz="4" w:space="0"/>
              <w:left w:val="single" w:color="000000" w:sz="4" w:space="0"/>
              <w:bottom w:val="single" w:color="000000" w:sz="4" w:space="0"/>
              <w:right w:val="single" w:color="000000" w:sz="4" w:space="0"/>
            </w:tcBorders>
            <w:vAlign w:val="center"/>
          </w:tcPr>
          <w:p w14:paraId="174DC7F8">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九龙园片区雨水排水管网及相关配套工程整治项目，主要建设规模及内容：对九龙园片区雨水管网的缺陷修复整治、片区道路的雨水篦子更新相关配套工程。估算项目总投资约4200万，其中工程费用约3500万。</w:t>
            </w:r>
          </w:p>
        </w:tc>
      </w:tr>
      <w:tr w14:paraId="1C7E1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7640CD23">
            <w:pPr>
              <w:snapToGrid w:val="0"/>
              <w:spacing w:line="360" w:lineRule="auto"/>
              <w:jc w:val="center"/>
              <w:rPr>
                <w:rStyle w:val="25"/>
                <w:rFonts w:ascii="仿宋_GB2312" w:hAnsi="宋体" w:eastAsia="仿宋_GB2312"/>
                <w:sz w:val="28"/>
                <w:szCs w:val="28"/>
              </w:rPr>
            </w:pPr>
            <w:r>
              <w:rPr>
                <w:rStyle w:val="25"/>
                <w:rFonts w:ascii="仿宋_GB2312" w:hAnsi="宋体" w:eastAsia="仿宋_GB2312"/>
                <w:sz w:val="28"/>
                <w:szCs w:val="28"/>
              </w:rPr>
              <w:t>3</w:t>
            </w:r>
          </w:p>
        </w:tc>
        <w:tc>
          <w:tcPr>
            <w:tcW w:w="2642" w:type="dxa"/>
            <w:tcBorders>
              <w:top w:val="single" w:color="000000" w:sz="4" w:space="0"/>
              <w:left w:val="single" w:color="000000" w:sz="4" w:space="0"/>
              <w:bottom w:val="single" w:color="000000" w:sz="4" w:space="0"/>
              <w:right w:val="single" w:color="000000" w:sz="4" w:space="0"/>
            </w:tcBorders>
            <w:vAlign w:val="center"/>
          </w:tcPr>
          <w:p w14:paraId="268E9354">
            <w:pPr>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最高限价</w:t>
            </w:r>
          </w:p>
        </w:tc>
        <w:tc>
          <w:tcPr>
            <w:tcW w:w="6598" w:type="dxa"/>
            <w:tcBorders>
              <w:top w:val="single" w:color="000000" w:sz="4" w:space="0"/>
              <w:left w:val="single" w:color="000000" w:sz="4" w:space="0"/>
              <w:bottom w:val="single" w:color="000000" w:sz="4" w:space="0"/>
              <w:right w:val="single" w:color="000000" w:sz="4" w:space="0"/>
            </w:tcBorders>
            <w:vAlign w:val="center"/>
          </w:tcPr>
          <w:p w14:paraId="062CD160">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设计费包干使用，本项目最高限价65.36万元，比选申请人根据自身条件综合考虑。各比选申请人的比选报价不得高于最高限价，否则按废标处理。</w:t>
            </w:r>
          </w:p>
        </w:tc>
      </w:tr>
      <w:tr w14:paraId="6B05B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59F1C0A0">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4</w:t>
            </w:r>
          </w:p>
        </w:tc>
        <w:tc>
          <w:tcPr>
            <w:tcW w:w="2642" w:type="dxa"/>
            <w:tcBorders>
              <w:top w:val="single" w:color="000000" w:sz="4" w:space="0"/>
              <w:left w:val="single" w:color="000000" w:sz="4" w:space="0"/>
              <w:bottom w:val="single" w:color="000000" w:sz="4" w:space="0"/>
              <w:right w:val="single" w:color="000000" w:sz="4" w:space="0"/>
            </w:tcBorders>
            <w:vAlign w:val="center"/>
          </w:tcPr>
          <w:p w14:paraId="5B0E8A2A">
            <w:pPr>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质量标准</w:t>
            </w:r>
          </w:p>
        </w:tc>
        <w:tc>
          <w:tcPr>
            <w:tcW w:w="6598" w:type="dxa"/>
            <w:tcBorders>
              <w:top w:val="single" w:color="000000" w:sz="4" w:space="0"/>
              <w:left w:val="single" w:color="000000" w:sz="4" w:space="0"/>
              <w:bottom w:val="single" w:color="000000" w:sz="4" w:space="0"/>
              <w:right w:val="single" w:color="000000" w:sz="4" w:space="0"/>
            </w:tcBorders>
            <w:vAlign w:val="center"/>
          </w:tcPr>
          <w:p w14:paraId="53019FAF">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cs="仿宋_GB2312"/>
                <w:sz w:val="28"/>
                <w:szCs w:val="28"/>
              </w:rPr>
              <w:t>达到国家和地方规范标准及比选人的要求。</w:t>
            </w:r>
          </w:p>
        </w:tc>
      </w:tr>
      <w:tr w14:paraId="06C2B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5BD6B724">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5</w:t>
            </w:r>
          </w:p>
        </w:tc>
        <w:tc>
          <w:tcPr>
            <w:tcW w:w="2642" w:type="dxa"/>
            <w:tcBorders>
              <w:top w:val="single" w:color="000000" w:sz="4" w:space="0"/>
              <w:left w:val="single" w:color="000000" w:sz="4" w:space="0"/>
              <w:bottom w:val="single" w:color="000000" w:sz="4" w:space="0"/>
              <w:right w:val="single" w:color="000000" w:sz="4" w:space="0"/>
            </w:tcBorders>
            <w:vAlign w:val="center"/>
          </w:tcPr>
          <w:p w14:paraId="5AFBC19A">
            <w:pPr>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比选范围</w:t>
            </w:r>
          </w:p>
        </w:tc>
        <w:tc>
          <w:tcPr>
            <w:tcW w:w="6598" w:type="dxa"/>
            <w:tcBorders>
              <w:top w:val="single" w:color="000000" w:sz="4" w:space="0"/>
              <w:left w:val="single" w:color="000000" w:sz="4" w:space="0"/>
              <w:bottom w:val="single" w:color="000000" w:sz="4" w:space="0"/>
              <w:right w:val="single" w:color="000000" w:sz="4" w:space="0"/>
            </w:tcBorders>
            <w:vAlign w:val="center"/>
          </w:tcPr>
          <w:p w14:paraId="54CC167F">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本次设计工作内容包括但不限于：完成该项目方案设计（含估算）、施工图设计（含概算）及后期服务等。本项目工程设计严格执行工程建设强制性质量标准，除不低于国家及行业颁发的现行有关技术标准和规范及比选人的技术要求，还须满足招标深度及施工深度要求，并通过相关部门的审核合格。</w:t>
            </w:r>
          </w:p>
        </w:tc>
      </w:tr>
      <w:tr w14:paraId="5211D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768" w:type="dxa"/>
            <w:tcBorders>
              <w:top w:val="single" w:color="000000" w:sz="4" w:space="0"/>
              <w:left w:val="single" w:color="000000" w:sz="4" w:space="0"/>
              <w:bottom w:val="single" w:color="000000" w:sz="4" w:space="0"/>
              <w:right w:val="single" w:color="000000" w:sz="4" w:space="0"/>
            </w:tcBorders>
            <w:vAlign w:val="center"/>
          </w:tcPr>
          <w:p w14:paraId="5177128A">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6</w:t>
            </w:r>
          </w:p>
        </w:tc>
        <w:tc>
          <w:tcPr>
            <w:tcW w:w="2642" w:type="dxa"/>
            <w:tcBorders>
              <w:top w:val="single" w:color="000000" w:sz="4" w:space="0"/>
              <w:left w:val="single" w:color="000000" w:sz="4" w:space="0"/>
              <w:bottom w:val="single" w:color="000000" w:sz="4" w:space="0"/>
              <w:right w:val="single" w:color="000000" w:sz="4" w:space="0"/>
            </w:tcBorders>
            <w:vAlign w:val="center"/>
          </w:tcPr>
          <w:p w14:paraId="48D42CC9">
            <w:pPr>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服务期</w:t>
            </w:r>
          </w:p>
        </w:tc>
        <w:tc>
          <w:tcPr>
            <w:tcW w:w="6598" w:type="dxa"/>
            <w:tcBorders>
              <w:top w:val="single" w:color="000000" w:sz="4" w:space="0"/>
              <w:left w:val="single" w:color="000000" w:sz="4" w:space="0"/>
              <w:bottom w:val="single" w:color="000000" w:sz="4" w:space="0"/>
              <w:right w:val="single" w:color="000000" w:sz="4" w:space="0"/>
            </w:tcBorders>
            <w:vAlign w:val="center"/>
          </w:tcPr>
          <w:p w14:paraId="62A45834">
            <w:pPr>
              <w:pStyle w:val="163"/>
              <w:spacing w:line="400" w:lineRule="exact"/>
              <w:ind w:firstLine="560"/>
              <w:jc w:val="left"/>
              <w:rPr>
                <w:rStyle w:val="25"/>
                <w:rFonts w:ascii="仿宋_GB2312" w:eastAsia="仿宋_GB2312"/>
                <w:sz w:val="28"/>
                <w:szCs w:val="28"/>
              </w:rPr>
            </w:pPr>
            <w:r>
              <w:rPr>
                <w:rStyle w:val="25"/>
                <w:rFonts w:hint="eastAsia" w:ascii="仿宋_GB2312" w:eastAsia="仿宋_GB2312"/>
                <w:sz w:val="28"/>
                <w:szCs w:val="28"/>
              </w:rPr>
              <w:t>100</w:t>
            </w:r>
            <w:r>
              <w:rPr>
                <w:rStyle w:val="25"/>
                <w:rFonts w:hint="eastAsia" w:ascii="仿宋_GB2312" w:eastAsia="仿宋_GB2312"/>
                <w:color w:val="000000" w:themeColor="text1"/>
                <w:sz w:val="28"/>
                <w:szCs w:val="28"/>
                <w14:textFill>
                  <w14:solidFill>
                    <w14:schemeClr w14:val="tx1"/>
                  </w14:solidFill>
                </w14:textFill>
              </w:rPr>
              <w:t>日历天</w:t>
            </w:r>
          </w:p>
        </w:tc>
      </w:tr>
      <w:tr w14:paraId="039A0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04F7C4CA">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7</w:t>
            </w:r>
          </w:p>
        </w:tc>
        <w:tc>
          <w:tcPr>
            <w:tcW w:w="2642" w:type="dxa"/>
            <w:tcBorders>
              <w:top w:val="single" w:color="000000" w:sz="4" w:space="0"/>
              <w:left w:val="single" w:color="000000" w:sz="4" w:space="0"/>
              <w:bottom w:val="single" w:color="000000" w:sz="4" w:space="0"/>
              <w:right w:val="single" w:color="000000" w:sz="4" w:space="0"/>
            </w:tcBorders>
            <w:vAlign w:val="center"/>
          </w:tcPr>
          <w:p w14:paraId="1605D7A2">
            <w:pPr>
              <w:snapToGrid w:val="0"/>
              <w:spacing w:line="360" w:lineRule="auto"/>
              <w:ind w:firstLine="275" w:firstLineChars="98"/>
              <w:rPr>
                <w:rStyle w:val="25"/>
                <w:rFonts w:ascii="仿宋_GB2312" w:hAnsi="宋体" w:eastAsia="仿宋_GB2312"/>
                <w:b/>
                <w:bCs/>
                <w:sz w:val="28"/>
                <w:szCs w:val="28"/>
              </w:rPr>
            </w:pPr>
            <w:r>
              <w:rPr>
                <w:rStyle w:val="25"/>
                <w:rFonts w:ascii="仿宋_GB2312" w:hAnsi="宋体" w:eastAsia="仿宋_GB2312" w:cs="仿宋_GB2312"/>
                <w:b/>
                <w:bCs/>
                <w:sz w:val="28"/>
                <w:szCs w:val="28"/>
              </w:rPr>
              <w:t>比选申请人资质</w:t>
            </w:r>
          </w:p>
        </w:tc>
        <w:tc>
          <w:tcPr>
            <w:tcW w:w="6598" w:type="dxa"/>
            <w:tcBorders>
              <w:top w:val="single" w:color="000000" w:sz="4" w:space="0"/>
              <w:left w:val="single" w:color="000000" w:sz="4" w:space="0"/>
              <w:bottom w:val="single" w:color="000000" w:sz="4" w:space="0"/>
              <w:right w:val="single" w:color="000000" w:sz="4" w:space="0"/>
            </w:tcBorders>
            <w:vAlign w:val="center"/>
          </w:tcPr>
          <w:p w14:paraId="33A01E01">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投标人应具备以下资格条件：</w:t>
            </w:r>
          </w:p>
          <w:p w14:paraId="593D3B03">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（一）企业资质</w:t>
            </w:r>
          </w:p>
          <w:p w14:paraId="01B11B89">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1.须具备工商行政主管部门颁发有效的营业执照，且具备独立法人资格。</w:t>
            </w:r>
          </w:p>
          <w:p w14:paraId="2C244A92">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（须提供有效的营业执照副本复印件，并加盖投标单位公章）。</w:t>
            </w:r>
          </w:p>
          <w:p w14:paraId="33C40F8B">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2.须具备建设行政主管部门颁发有效的工程设计市政行业（排水工程）专业甲级及以上资质。</w:t>
            </w:r>
          </w:p>
          <w:p w14:paraId="6D1FAC55">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（须提交有效的资质证书副本复印件，并加盖投标单位公章）。</w:t>
            </w:r>
          </w:p>
          <w:p w14:paraId="569B52E3">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（二）人员要求</w:t>
            </w:r>
          </w:p>
          <w:p w14:paraId="3195C274">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1.项目负责人资格要求</w:t>
            </w:r>
          </w:p>
          <w:p w14:paraId="06A6EA35">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项目负责人必须具备给排水相关专业高级及以上技术职称。</w:t>
            </w:r>
          </w:p>
          <w:p w14:paraId="4A822352">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2.其他主要设计人员资格要求：</w:t>
            </w:r>
          </w:p>
          <w:p w14:paraId="7DC9E9B7">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（1）给排水专业负责人1人：具备给排水相关专业中级及以上技术职称。</w:t>
            </w:r>
          </w:p>
          <w:p w14:paraId="18FFA8F0">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（2）结构专业负责人1人：具备结构相关专业中级及以上技术职称。</w:t>
            </w:r>
          </w:p>
          <w:p w14:paraId="7F532758">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（3）造价专业负责人1人：具备造价相关专业中级及以上技术职称。</w:t>
            </w:r>
          </w:p>
          <w:p w14:paraId="58E56A15">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注：须提供以上所有人员职称证书（如职称无法体现专业时，需提供相关材料（毕业证书）予以证明）、养老保险证明材料复印件；以上所有人员必须是投标人本单位员工，且不得相互兼任。</w:t>
            </w:r>
          </w:p>
          <w:p w14:paraId="372E8B7C">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3.养老保险参保证明要求</w:t>
            </w:r>
          </w:p>
          <w:p w14:paraId="1D61556B">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本项目要求上述人员提交的养老保险的期限为：2024年4月至2024年9月。提供的养老保险参保证明必须包含身份证号（或社保号）和参保基本情况，并带有社保部门公章（或有效的电子印章）。</w:t>
            </w:r>
          </w:p>
          <w:p w14:paraId="698BE4AD">
            <w:pPr>
              <w:snapToGrid w:val="0"/>
              <w:spacing w:line="360" w:lineRule="exact"/>
              <w:ind w:firstLine="560" w:firstLineChars="200"/>
            </w:pPr>
            <w:r>
              <w:rPr>
                <w:rStyle w:val="25"/>
                <w:rFonts w:hint="eastAsia" w:ascii="仿宋_GB2312" w:eastAsia="仿宋_GB2312"/>
                <w:sz w:val="28"/>
                <w:szCs w:val="28"/>
              </w:rPr>
              <w:t>（三）</w:t>
            </w:r>
            <w:r>
              <w:rPr>
                <w:rStyle w:val="25"/>
                <w:rFonts w:ascii="仿宋_GB2312" w:eastAsia="仿宋_GB2312"/>
                <w:sz w:val="28"/>
                <w:szCs w:val="28"/>
              </w:rPr>
              <w:t>业绩要求</w:t>
            </w:r>
            <w:r>
              <w:rPr>
                <w:rStyle w:val="25"/>
                <w:rFonts w:hint="eastAsia" w:ascii="仿宋_GB2312" w:eastAsia="仿宋_GB2312"/>
                <w:sz w:val="28"/>
                <w:szCs w:val="28"/>
              </w:rPr>
              <w:t>：</w:t>
            </w:r>
            <w:r>
              <w:rPr>
                <w:rFonts w:hint="eastAsia" w:eastAsia="方正仿宋_GBK"/>
                <w:sz w:val="28"/>
                <w:szCs w:val="28"/>
              </w:rPr>
              <w:t>2021年1月1日至投标截止日止（以合同签订时间为准）承担过一个项目总投资3000万元及以上市政排水（或管网）设计业绩或市政项目中包含排水（或管网）设计业绩</w:t>
            </w:r>
            <w:r>
              <w:rPr>
                <w:rStyle w:val="25"/>
                <w:rFonts w:hint="eastAsia" w:ascii="仿宋_GB2312" w:hAnsi="宋体" w:eastAsia="仿宋_GB2312"/>
                <w:sz w:val="28"/>
                <w:szCs w:val="28"/>
              </w:rPr>
              <w:t>，须提供该业绩的合同协议书，不满足要求的业绩无效。</w:t>
            </w:r>
          </w:p>
          <w:p w14:paraId="1C5EB84E">
            <w:pPr>
              <w:snapToGrid w:val="0"/>
              <w:spacing w:line="360" w:lineRule="exact"/>
              <w:rPr>
                <w:rStyle w:val="25"/>
                <w:rFonts w:ascii="仿宋_GB2312" w:eastAsia="仿宋_GB2312"/>
                <w:sz w:val="28"/>
                <w:szCs w:val="28"/>
              </w:rPr>
            </w:pPr>
            <w:r>
              <w:rPr>
                <w:rStyle w:val="25"/>
                <w:rFonts w:ascii="仿宋_GB2312" w:eastAsia="仿宋_GB2312"/>
                <w:sz w:val="28"/>
                <w:szCs w:val="28"/>
              </w:rPr>
              <w:t>注：（1）以上所有复印件均须加盖投标人公章</w:t>
            </w:r>
            <w:r>
              <w:rPr>
                <w:rStyle w:val="25"/>
                <w:rFonts w:hint="eastAsia" w:ascii="仿宋_GB2312" w:eastAsia="仿宋_GB2312"/>
                <w:sz w:val="28"/>
                <w:szCs w:val="28"/>
              </w:rPr>
              <w:t>并需携带</w:t>
            </w:r>
            <w:r>
              <w:rPr>
                <w:rStyle w:val="25"/>
                <w:rFonts w:ascii="仿宋_GB2312" w:eastAsia="仿宋_GB2312"/>
                <w:sz w:val="28"/>
                <w:szCs w:val="28"/>
              </w:rPr>
              <w:t>原件备查。</w:t>
            </w:r>
          </w:p>
          <w:p w14:paraId="1FC91CBA">
            <w:pPr>
              <w:snapToGrid w:val="0"/>
              <w:spacing w:line="360" w:lineRule="exact"/>
              <w:ind w:firstLine="560" w:firstLineChars="200"/>
              <w:jc w:val="left"/>
              <w:rPr>
                <w:rStyle w:val="25"/>
                <w:rFonts w:ascii="仿宋_GB2312" w:eastAsia="仿宋_GB2312"/>
                <w:sz w:val="28"/>
                <w:szCs w:val="28"/>
              </w:rPr>
            </w:pPr>
            <w:r>
              <w:rPr>
                <w:rStyle w:val="25"/>
                <w:rFonts w:ascii="仿宋_GB2312" w:eastAsia="仿宋_GB2312"/>
                <w:sz w:val="28"/>
                <w:szCs w:val="28"/>
              </w:rPr>
              <w:t>（2）招标人在投标有效期内均有权对投标人提供的以上</w:t>
            </w:r>
            <w:r>
              <w:rPr>
                <w:rStyle w:val="25"/>
                <w:rFonts w:hint="eastAsia" w:ascii="仿宋_GB2312" w:eastAsia="仿宋_GB2312"/>
                <w:sz w:val="28"/>
                <w:szCs w:val="28"/>
              </w:rPr>
              <w:t>所有</w:t>
            </w:r>
            <w:r>
              <w:rPr>
                <w:rStyle w:val="25"/>
                <w:rFonts w:ascii="仿宋_GB2312" w:eastAsia="仿宋_GB2312"/>
                <w:sz w:val="28"/>
                <w:szCs w:val="28"/>
              </w:rPr>
              <w:t>资料进行核实，若发现资料存在虚假不实，按照相关法律法规处理，其投标保证金不予退还，投标人承担因此造成的相关责任并赔偿相应损失。</w:t>
            </w:r>
          </w:p>
        </w:tc>
      </w:tr>
      <w:tr w14:paraId="6C648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18FEA6D5">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8</w:t>
            </w:r>
          </w:p>
        </w:tc>
        <w:tc>
          <w:tcPr>
            <w:tcW w:w="2642" w:type="dxa"/>
            <w:tcBorders>
              <w:top w:val="single" w:color="000000" w:sz="4" w:space="0"/>
              <w:left w:val="single" w:color="000000" w:sz="4" w:space="0"/>
              <w:bottom w:val="single" w:color="000000" w:sz="4" w:space="0"/>
              <w:right w:val="single" w:color="000000" w:sz="4" w:space="0"/>
            </w:tcBorders>
            <w:vAlign w:val="center"/>
          </w:tcPr>
          <w:p w14:paraId="1B9A0556">
            <w:pPr>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比选计价方式</w:t>
            </w:r>
          </w:p>
        </w:tc>
        <w:tc>
          <w:tcPr>
            <w:tcW w:w="6598" w:type="dxa"/>
            <w:tcBorders>
              <w:top w:val="single" w:color="000000" w:sz="4" w:space="0"/>
              <w:left w:val="single" w:color="000000" w:sz="4" w:space="0"/>
              <w:bottom w:val="single" w:color="000000" w:sz="4" w:space="0"/>
              <w:right w:val="single" w:color="000000" w:sz="4" w:space="0"/>
            </w:tcBorders>
            <w:vAlign w:val="center"/>
          </w:tcPr>
          <w:p w14:paraId="26844659">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1、比选申请人根据本比选文件、设计要求、国家有关标准规范结合本工程特点和比选申请人的现场考察，自行计算设计工作量、编制设计费预算和报价并承担相应的风险。最终报价由比选申请人根据自身实力和条件报价。比选报价为包含比选文件所确定的比选范围内全部工程内容的价格表现。比选申请人认为必须发生的技术措施费或设计现场的场地处理费用纳入报价，对比选申请人</w:t>
            </w:r>
            <w:r>
              <w:rPr>
                <w:rStyle w:val="25"/>
                <w:rFonts w:hint="eastAsia" w:ascii="仿宋_GB2312" w:eastAsia="仿宋_GB2312"/>
                <w:sz w:val="28"/>
                <w:szCs w:val="28"/>
              </w:rPr>
              <w:t>未纳入报价</w:t>
            </w:r>
            <w:r>
              <w:rPr>
                <w:rStyle w:val="25"/>
                <w:rFonts w:ascii="仿宋_GB2312" w:eastAsia="仿宋_GB2312"/>
                <w:sz w:val="28"/>
                <w:szCs w:val="28"/>
              </w:rPr>
              <w:t>认为没有考虑到的费用项目，</w:t>
            </w:r>
            <w:r>
              <w:rPr>
                <w:rStyle w:val="25"/>
                <w:rFonts w:hint="eastAsia" w:ascii="仿宋_GB2312" w:eastAsia="仿宋_GB2312"/>
                <w:sz w:val="28"/>
                <w:szCs w:val="28"/>
              </w:rPr>
              <w:t>比选人</w:t>
            </w:r>
            <w:r>
              <w:rPr>
                <w:rStyle w:val="25"/>
                <w:rFonts w:ascii="仿宋_GB2312" w:eastAsia="仿宋_GB2312"/>
                <w:sz w:val="28"/>
                <w:szCs w:val="28"/>
              </w:rPr>
              <w:t>将不予支付，并认为此项费用已包含在比选报价中。</w:t>
            </w:r>
          </w:p>
          <w:p w14:paraId="3C91C0F2">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2、经比选程序规定确定中标单位后，比选人与中标单位按照中标单位报价签订工程设计工作合同，中标价包含设计完成本工程规模比选范围内的全部工作内容；</w:t>
            </w:r>
          </w:p>
          <w:p w14:paraId="5B4C1828">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3、比选申请人的比选报价，即为比选申请人在合同规定的服务范围和期限内履行职责应获得的</w:t>
            </w:r>
            <w:r>
              <w:rPr>
                <w:rStyle w:val="25"/>
                <w:rFonts w:hint="eastAsia" w:ascii="仿宋_GB2312" w:eastAsia="仿宋_GB2312"/>
                <w:sz w:val="28"/>
                <w:szCs w:val="28"/>
              </w:rPr>
              <w:t>全部</w:t>
            </w:r>
            <w:r>
              <w:rPr>
                <w:rStyle w:val="25"/>
                <w:rFonts w:ascii="仿宋_GB2312" w:eastAsia="仿宋_GB2312"/>
                <w:sz w:val="28"/>
                <w:szCs w:val="28"/>
              </w:rPr>
              <w:t>设计报酬的金额；</w:t>
            </w:r>
          </w:p>
          <w:p w14:paraId="4C35E45B">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4、比选申请人在计算报价时应充分考虑政策及市场因素变化等风险，价格在中选人合同实施期间不因政策及市场因素变化而变动。</w:t>
            </w:r>
          </w:p>
          <w:p w14:paraId="13CD0570">
            <w:pPr>
              <w:pStyle w:val="2"/>
              <w:ind w:firstLine="560" w:firstLineChars="200"/>
            </w:pPr>
            <w:r>
              <w:rPr>
                <w:rStyle w:val="25"/>
                <w:rFonts w:ascii="仿宋_GB2312" w:eastAsia="仿宋_GB2312"/>
                <w:sz w:val="28"/>
                <w:szCs w:val="28"/>
              </w:rPr>
              <w:t>5、因相关行政管理部门的审查意见进行设计内容、范围调整时，不增加设计服务费用。</w:t>
            </w:r>
          </w:p>
        </w:tc>
      </w:tr>
      <w:tr w14:paraId="0706E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0804CC73">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9</w:t>
            </w:r>
          </w:p>
        </w:tc>
        <w:tc>
          <w:tcPr>
            <w:tcW w:w="2642" w:type="dxa"/>
            <w:tcBorders>
              <w:top w:val="single" w:color="000000" w:sz="4" w:space="0"/>
              <w:left w:val="single" w:color="000000" w:sz="4" w:space="0"/>
              <w:bottom w:val="single" w:color="000000" w:sz="4" w:space="0"/>
              <w:right w:val="single" w:color="000000" w:sz="4" w:space="0"/>
            </w:tcBorders>
            <w:vAlign w:val="center"/>
          </w:tcPr>
          <w:p w14:paraId="47D8FB96">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对设计单位要求</w:t>
            </w:r>
          </w:p>
        </w:tc>
        <w:tc>
          <w:tcPr>
            <w:tcW w:w="6598" w:type="dxa"/>
            <w:tcBorders>
              <w:top w:val="single" w:color="000000" w:sz="4" w:space="0"/>
              <w:left w:val="single" w:color="000000" w:sz="4" w:space="0"/>
              <w:bottom w:val="single" w:color="000000" w:sz="4" w:space="0"/>
              <w:right w:val="single" w:color="000000" w:sz="4" w:space="0"/>
            </w:tcBorders>
            <w:vAlign w:val="center"/>
          </w:tcPr>
          <w:p w14:paraId="3DC4C36D">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1、方案质量要求：本次提交的方案文件质量必须达到国家现行规范及验收合格标准。</w:t>
            </w:r>
          </w:p>
          <w:p w14:paraId="6ED89F8F">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2、方案内容要求：</w:t>
            </w:r>
          </w:p>
          <w:p w14:paraId="509A8AA2">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（1）必须满足比选人提供的设计任务书（经济性和施工合理性）。</w:t>
            </w:r>
          </w:p>
          <w:p w14:paraId="1EFC4E89">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（2）必须满足本项目控制性详细规划。</w:t>
            </w:r>
          </w:p>
          <w:p w14:paraId="0CA5DD89">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（3）必须执行国家现行设计规范及城市规划管理技术规定、各级政府相关规定。</w:t>
            </w:r>
          </w:p>
          <w:p w14:paraId="3A5C2736">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（4）必须执行其他相关职能部门对本项目的批复文件。</w:t>
            </w:r>
          </w:p>
          <w:p w14:paraId="083E95E8">
            <w:pPr>
              <w:snapToGrid w:val="0"/>
              <w:spacing w:line="360" w:lineRule="exact"/>
              <w:ind w:firstLine="560" w:firstLineChars="200"/>
              <w:rPr>
                <w:rStyle w:val="25"/>
                <w:rFonts w:ascii="仿宋_GB2312" w:eastAsia="仿宋_GB2312"/>
                <w:color w:val="FF0000"/>
                <w:sz w:val="28"/>
                <w:szCs w:val="28"/>
              </w:rPr>
            </w:pPr>
            <w:r>
              <w:rPr>
                <w:rStyle w:val="25"/>
                <w:rFonts w:ascii="仿宋_GB2312" w:eastAsia="仿宋_GB2312"/>
                <w:sz w:val="28"/>
                <w:szCs w:val="28"/>
              </w:rPr>
              <w:t>（5）设计范围应包括本次比选范围内工程的所有内容。</w:t>
            </w:r>
          </w:p>
        </w:tc>
      </w:tr>
      <w:tr w14:paraId="60CF4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1F174823">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10</w:t>
            </w:r>
          </w:p>
        </w:tc>
        <w:tc>
          <w:tcPr>
            <w:tcW w:w="2642" w:type="dxa"/>
            <w:tcBorders>
              <w:top w:val="single" w:color="000000" w:sz="4" w:space="0"/>
              <w:left w:val="single" w:color="000000" w:sz="4" w:space="0"/>
              <w:bottom w:val="single" w:color="000000" w:sz="4" w:space="0"/>
              <w:right w:val="single" w:color="000000" w:sz="4" w:space="0"/>
            </w:tcBorders>
            <w:vAlign w:val="center"/>
          </w:tcPr>
          <w:p w14:paraId="04CC202F">
            <w:pPr>
              <w:snapToGrid w:val="0"/>
              <w:spacing w:line="360" w:lineRule="auto"/>
              <w:jc w:val="center"/>
              <w:rPr>
                <w:rStyle w:val="25"/>
                <w:rFonts w:ascii="仿宋_GB2312" w:hAnsi="宋体" w:eastAsia="仿宋_GB2312"/>
                <w:b/>
                <w:bCs/>
                <w:sz w:val="28"/>
                <w:szCs w:val="28"/>
              </w:rPr>
            </w:pPr>
            <w:r>
              <w:rPr>
                <w:rStyle w:val="25"/>
                <w:rFonts w:ascii="仿宋_GB2312" w:hAnsi="宋体" w:eastAsia="仿宋_GB2312" w:cs="仿宋_GB2312"/>
                <w:b/>
                <w:bCs/>
                <w:sz w:val="28"/>
                <w:szCs w:val="28"/>
              </w:rPr>
              <w:t>比选有效期</w:t>
            </w:r>
          </w:p>
        </w:tc>
        <w:tc>
          <w:tcPr>
            <w:tcW w:w="6598" w:type="dxa"/>
            <w:tcBorders>
              <w:top w:val="single" w:color="000000" w:sz="4" w:space="0"/>
              <w:left w:val="single" w:color="000000" w:sz="4" w:space="0"/>
              <w:bottom w:val="single" w:color="000000" w:sz="4" w:space="0"/>
              <w:right w:val="single" w:color="000000" w:sz="4" w:space="0"/>
            </w:tcBorders>
            <w:vAlign w:val="center"/>
          </w:tcPr>
          <w:p w14:paraId="054B0E40">
            <w:pPr>
              <w:snapToGrid w:val="0"/>
              <w:spacing w:line="360" w:lineRule="auto"/>
              <w:jc w:val="left"/>
              <w:rPr>
                <w:rStyle w:val="25"/>
                <w:rFonts w:ascii="仿宋_GB2312" w:hAnsi="宋体" w:eastAsia="仿宋_GB2312"/>
                <w:sz w:val="28"/>
                <w:szCs w:val="28"/>
              </w:rPr>
            </w:pPr>
            <w:r>
              <w:rPr>
                <w:rStyle w:val="25"/>
                <w:rFonts w:ascii="仿宋_GB2312" w:hAnsi="宋体" w:eastAsia="仿宋_GB2312"/>
                <w:sz w:val="28"/>
                <w:szCs w:val="28"/>
              </w:rPr>
              <w:t>为：</w:t>
            </w:r>
            <w:r>
              <w:rPr>
                <w:rStyle w:val="25"/>
                <w:rFonts w:hint="eastAsia" w:ascii="仿宋_GB2312" w:hAnsi="宋体" w:eastAsia="仿宋_GB2312"/>
                <w:sz w:val="28"/>
                <w:szCs w:val="28"/>
                <w:u w:val="single" w:color="000000"/>
              </w:rPr>
              <w:t>3</w:t>
            </w:r>
            <w:r>
              <w:rPr>
                <w:rStyle w:val="25"/>
                <w:rFonts w:ascii="仿宋_GB2312" w:hAnsi="宋体" w:eastAsia="仿宋_GB2312"/>
                <w:sz w:val="28"/>
                <w:szCs w:val="28"/>
                <w:u w:val="single" w:color="000000"/>
              </w:rPr>
              <w:t>0</w:t>
            </w:r>
            <w:r>
              <w:rPr>
                <w:rStyle w:val="25"/>
                <w:rFonts w:ascii="仿宋_GB2312" w:hAnsi="宋体" w:eastAsia="仿宋_GB2312"/>
                <w:sz w:val="28"/>
                <w:szCs w:val="28"/>
              </w:rPr>
              <w:t>日历天（从比选截止之日算起）</w:t>
            </w:r>
          </w:p>
        </w:tc>
      </w:tr>
      <w:tr w14:paraId="76689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08D778E3">
            <w:pPr>
              <w:snapToGrid w:val="0"/>
              <w:spacing w:line="360" w:lineRule="auto"/>
              <w:jc w:val="center"/>
              <w:rPr>
                <w:rFonts w:ascii="仿宋_GB2312" w:hAnsi="宋体" w:eastAsia="仿宋_GB2312" w:cs="仿宋_GB2312"/>
                <w:b/>
                <w:bCs/>
                <w:sz w:val="28"/>
                <w:szCs w:val="28"/>
              </w:rPr>
            </w:pPr>
            <w:r>
              <w:rPr>
                <w:rStyle w:val="25"/>
                <w:rFonts w:ascii="仿宋_GB2312" w:hAnsi="宋体" w:eastAsia="仿宋_GB2312" w:cs="仿宋_GB2312"/>
                <w:b/>
                <w:bCs/>
                <w:sz w:val="28"/>
                <w:szCs w:val="28"/>
              </w:rPr>
              <w:t>11</w:t>
            </w:r>
          </w:p>
        </w:tc>
        <w:tc>
          <w:tcPr>
            <w:tcW w:w="2642" w:type="dxa"/>
            <w:tcBorders>
              <w:top w:val="single" w:color="000000" w:sz="4" w:space="0"/>
              <w:left w:val="single" w:color="000000" w:sz="4" w:space="0"/>
              <w:bottom w:val="single" w:color="000000" w:sz="4" w:space="0"/>
              <w:right w:val="single" w:color="000000" w:sz="4" w:space="0"/>
            </w:tcBorders>
            <w:vAlign w:val="center"/>
          </w:tcPr>
          <w:p w14:paraId="7F2315AD">
            <w:pPr>
              <w:snapToGrid w:val="0"/>
              <w:spacing w:line="360" w:lineRule="exact"/>
              <w:ind w:firstLine="562" w:firstLineChars="200"/>
              <w:rPr>
                <w:rFonts w:ascii="仿宋_GB2312" w:eastAsia="仿宋_GB2312"/>
                <w:b/>
                <w:sz w:val="28"/>
                <w:szCs w:val="28"/>
              </w:rPr>
            </w:pPr>
            <w:r>
              <w:rPr>
                <w:rStyle w:val="25"/>
                <w:rFonts w:ascii="仿宋_GB2312" w:eastAsia="仿宋_GB2312"/>
                <w:b/>
                <w:sz w:val="28"/>
                <w:szCs w:val="28"/>
              </w:rPr>
              <w:t>比选保证金</w:t>
            </w:r>
          </w:p>
        </w:tc>
        <w:tc>
          <w:tcPr>
            <w:tcW w:w="6598" w:type="dxa"/>
            <w:tcBorders>
              <w:top w:val="single" w:color="000000" w:sz="4" w:space="0"/>
              <w:left w:val="single" w:color="000000" w:sz="4" w:space="0"/>
              <w:bottom w:val="single" w:color="000000" w:sz="4" w:space="0"/>
              <w:right w:val="single" w:color="000000" w:sz="4" w:space="0"/>
            </w:tcBorders>
            <w:vAlign w:val="center"/>
          </w:tcPr>
          <w:p w14:paraId="13946C79">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一、比选保证金的交纳</w:t>
            </w:r>
          </w:p>
          <w:p w14:paraId="308AC8E3">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1、比选保证金交款形式及要求：比选申请人从企业的基本账户（开户行）在比选开始前通过转账支票直接划付或以电汇方式直接划付至下面指定的比选保证金账户并到账，否则，比选保证金无效。比选申请人自行考虑汇入时间风险，如同城汇入、异地汇入、跨行汇入的时间要求。比选开始前各比选申请人自行到比选人财务部门开具比选保证金收据，在比选时提交给比选人查验，未能提供比选保证金收据的比选申请文件，予以当场退还，不得进行比选。</w:t>
            </w:r>
          </w:p>
          <w:p w14:paraId="0D5BFC36">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2、比选保证金的金额：</w:t>
            </w:r>
            <w:r>
              <w:rPr>
                <w:rStyle w:val="25"/>
                <w:rFonts w:hint="eastAsia" w:ascii="仿宋_GB2312" w:eastAsia="仿宋_GB2312"/>
                <w:sz w:val="28"/>
                <w:szCs w:val="28"/>
              </w:rPr>
              <w:t>1.3</w:t>
            </w:r>
            <w:r>
              <w:rPr>
                <w:rStyle w:val="25"/>
                <w:rFonts w:ascii="仿宋_GB2312" w:eastAsia="仿宋_GB2312"/>
                <w:sz w:val="28"/>
                <w:szCs w:val="28"/>
              </w:rPr>
              <w:t>万元整（人民币）</w:t>
            </w:r>
          </w:p>
          <w:p w14:paraId="723AEDDA">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3、比选保证金账户及账号</w:t>
            </w:r>
          </w:p>
          <w:p w14:paraId="05CC7B40">
            <w:pPr>
              <w:spacing w:line="400" w:lineRule="exact"/>
              <w:ind w:firstLine="280" w:firstLineChars="100"/>
              <w:rPr>
                <w:rFonts w:ascii="仿宋" w:hAnsi="仿宋" w:eastAsia="仿宋"/>
                <w:sz w:val="28"/>
                <w:szCs w:val="28"/>
              </w:rPr>
            </w:pPr>
            <w:r>
              <w:rPr>
                <w:rFonts w:hint="eastAsia" w:ascii="仿宋" w:hAnsi="仿宋" w:eastAsia="仿宋"/>
                <w:sz w:val="28"/>
                <w:szCs w:val="28"/>
              </w:rPr>
              <w:t xml:space="preserve">户名：重庆九龙园高新产业集团有限公司 </w:t>
            </w:r>
          </w:p>
          <w:p w14:paraId="10D13DC7">
            <w:pPr>
              <w:spacing w:line="400" w:lineRule="exact"/>
              <w:ind w:firstLine="280" w:firstLineChars="100"/>
              <w:rPr>
                <w:rFonts w:ascii="仿宋" w:hAnsi="仿宋" w:eastAsia="仿宋"/>
                <w:sz w:val="28"/>
                <w:szCs w:val="28"/>
              </w:rPr>
            </w:pPr>
            <w:r>
              <w:rPr>
                <w:rFonts w:hint="eastAsia" w:ascii="仿宋" w:hAnsi="仿宋" w:eastAsia="仿宋"/>
                <w:sz w:val="28"/>
                <w:szCs w:val="28"/>
              </w:rPr>
              <w:t>开户行：交行九龙坡支行</w:t>
            </w:r>
          </w:p>
          <w:p w14:paraId="29D44674">
            <w:pPr>
              <w:spacing w:line="400" w:lineRule="exact"/>
              <w:ind w:firstLine="280" w:firstLineChars="100"/>
              <w:rPr>
                <w:rFonts w:ascii="仿宋" w:hAnsi="仿宋" w:eastAsia="仿宋"/>
                <w:sz w:val="28"/>
                <w:szCs w:val="28"/>
              </w:rPr>
            </w:pPr>
            <w:r>
              <w:rPr>
                <w:rFonts w:hint="eastAsia" w:ascii="仿宋" w:hAnsi="仿宋" w:eastAsia="仿宋"/>
                <w:sz w:val="28"/>
                <w:szCs w:val="28"/>
              </w:rPr>
              <w:t>账号：500113016010141018619</w:t>
            </w:r>
          </w:p>
          <w:p w14:paraId="3ED9314F">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4、比选申请人必须在付款凭证备注栏中注明是“</w:t>
            </w:r>
            <w:r>
              <w:rPr>
                <w:rFonts w:hint="eastAsia" w:ascii="仿宋_GB2312" w:eastAsia="仿宋_GB2312"/>
                <w:sz w:val="28"/>
                <w:szCs w:val="28"/>
              </w:rPr>
              <w:t>九龙园片区雨水排水管网及相关配套工程整治项目设计</w:t>
            </w:r>
            <w:r>
              <w:rPr>
                <w:rStyle w:val="25"/>
                <w:rFonts w:ascii="仿宋_GB2312" w:eastAsia="仿宋_GB2312"/>
                <w:sz w:val="28"/>
                <w:szCs w:val="28"/>
              </w:rPr>
              <w:t>比选保证金”。</w:t>
            </w:r>
          </w:p>
          <w:p w14:paraId="3034D142">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5、比选保证金有效期与比选有效期一致。</w:t>
            </w:r>
          </w:p>
          <w:p w14:paraId="653E5386">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二、比选保证金的退还</w:t>
            </w:r>
          </w:p>
          <w:p w14:paraId="719B4667">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比选人应当在法定时间内确定中选人，向中选人发出中选通知书，并向除中选人以外的其他比选申请人退还比选保证金,中选人的比选保证金在合同签订后退还。</w:t>
            </w:r>
            <w:r>
              <w:rPr>
                <w:rStyle w:val="25"/>
                <w:rFonts w:hint="eastAsia" w:ascii="仿宋_GB2312" w:eastAsia="仿宋_GB2312"/>
                <w:sz w:val="28"/>
                <w:szCs w:val="28"/>
              </w:rPr>
              <w:t>但</w:t>
            </w:r>
            <w:r>
              <w:rPr>
                <w:rStyle w:val="25"/>
                <w:rFonts w:hint="eastAsia" w:ascii="仿宋_GB2312" w:eastAsia="仿宋_GB2312"/>
                <w:snapToGrid w:val="0"/>
                <w:color w:val="000000" w:themeColor="text1"/>
                <w:kern w:val="0"/>
                <w:sz w:val="28"/>
                <w:szCs w:val="28"/>
                <w14:textFill>
                  <w14:solidFill>
                    <w14:schemeClr w14:val="tx1"/>
                  </w14:solidFill>
                </w14:textFill>
              </w:rPr>
              <w:t>若发现中选人比选资料存在虚假不实，其比选保证金不予退还，中选人还需承担因此产生的全部责任并赔偿比选人全部损失。</w:t>
            </w:r>
          </w:p>
          <w:p w14:paraId="10483343">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三、比选申请人需在现场展示比选保证金缴纳情况，比选申请人未按时交纳比选保证金而其已递交比选文件的，则当场退还其比选文件。比选保证金缴款信息不全或有误的，则记录在案交由评选委员会评审；</w:t>
            </w:r>
          </w:p>
          <w:p w14:paraId="02B76BED">
            <w:pPr>
              <w:snapToGrid w:val="0"/>
              <w:spacing w:line="360" w:lineRule="exact"/>
              <w:ind w:firstLine="560" w:firstLineChars="200"/>
              <w:rPr>
                <w:rFonts w:ascii="仿宋_GB2312" w:eastAsia="仿宋_GB2312"/>
                <w:sz w:val="28"/>
                <w:szCs w:val="28"/>
              </w:rPr>
            </w:pPr>
            <w:r>
              <w:rPr>
                <w:rStyle w:val="25"/>
                <w:rFonts w:ascii="仿宋_GB2312" w:eastAsia="仿宋_GB2312"/>
                <w:sz w:val="28"/>
                <w:szCs w:val="28"/>
              </w:rPr>
              <w:t>四、已缴纳比选保证金的单位名称与比选申请人单位名称不一致视为无效比选保证金，其递交的比选申请文件应当场退还</w:t>
            </w:r>
            <w:r>
              <w:rPr>
                <w:rStyle w:val="25"/>
                <w:rFonts w:hint="eastAsia" w:ascii="仿宋_GB2312" w:eastAsia="仿宋_GB2312"/>
                <w:sz w:val="28"/>
                <w:szCs w:val="28"/>
              </w:rPr>
              <w:t>。</w:t>
            </w:r>
          </w:p>
        </w:tc>
      </w:tr>
      <w:tr w14:paraId="7CB51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0257500F">
            <w:pPr>
              <w:snapToGrid w:val="0"/>
              <w:spacing w:line="360" w:lineRule="auto"/>
              <w:jc w:val="center"/>
              <w:rPr>
                <w:rFonts w:ascii="仿宋_GB2312" w:hAnsi="宋体" w:eastAsia="仿宋_GB2312" w:cs="仿宋_GB2312"/>
                <w:b/>
                <w:bCs/>
                <w:sz w:val="28"/>
                <w:szCs w:val="28"/>
              </w:rPr>
            </w:pPr>
            <w:r>
              <w:rPr>
                <w:rStyle w:val="25"/>
                <w:rFonts w:hint="eastAsia" w:ascii="仿宋_GB2312" w:hAnsi="宋体" w:eastAsia="仿宋_GB2312" w:cs="仿宋_GB2312"/>
                <w:b/>
                <w:bCs/>
                <w:sz w:val="28"/>
                <w:szCs w:val="28"/>
              </w:rPr>
              <w:t>12</w:t>
            </w:r>
          </w:p>
        </w:tc>
        <w:tc>
          <w:tcPr>
            <w:tcW w:w="2642" w:type="dxa"/>
            <w:tcBorders>
              <w:top w:val="single" w:color="000000" w:sz="4" w:space="0"/>
              <w:left w:val="single" w:color="000000" w:sz="4" w:space="0"/>
              <w:bottom w:val="single" w:color="000000" w:sz="4" w:space="0"/>
              <w:right w:val="single" w:color="000000" w:sz="4" w:space="0"/>
            </w:tcBorders>
            <w:vAlign w:val="center"/>
          </w:tcPr>
          <w:p w14:paraId="699E2EE3">
            <w:pPr>
              <w:spacing w:line="360" w:lineRule="auto"/>
              <w:jc w:val="center"/>
              <w:rPr>
                <w:rFonts w:ascii="仿宋_GB2312" w:eastAsia="仿宋_GB2312" w:cs="仿宋_GB2312"/>
                <w:b/>
                <w:sz w:val="28"/>
                <w:szCs w:val="28"/>
              </w:rPr>
            </w:pPr>
            <w:r>
              <w:rPr>
                <w:rFonts w:hint="eastAsia" w:ascii="仿宋_GB2312" w:eastAsia="仿宋_GB2312" w:cs="仿宋_GB2312"/>
                <w:b/>
                <w:sz w:val="28"/>
                <w:szCs w:val="28"/>
              </w:rPr>
              <w:t>低价风险担保金</w:t>
            </w:r>
          </w:p>
          <w:p w14:paraId="6616BEF9">
            <w:pPr>
              <w:spacing w:line="360" w:lineRule="auto"/>
              <w:rPr>
                <w:rFonts w:ascii="仿宋_GB2312" w:eastAsia="仿宋_GB2312" w:cs="仿宋_GB2312"/>
                <w:b/>
                <w:sz w:val="28"/>
                <w:szCs w:val="28"/>
              </w:rPr>
            </w:pPr>
          </w:p>
        </w:tc>
        <w:tc>
          <w:tcPr>
            <w:tcW w:w="6598" w:type="dxa"/>
            <w:tcBorders>
              <w:top w:val="single" w:color="000000" w:sz="4" w:space="0"/>
              <w:left w:val="single" w:color="000000" w:sz="4" w:space="0"/>
              <w:bottom w:val="single" w:color="000000" w:sz="4" w:space="0"/>
              <w:right w:val="single" w:color="000000" w:sz="4" w:space="0"/>
            </w:tcBorders>
            <w:vAlign w:val="center"/>
          </w:tcPr>
          <w:p w14:paraId="452051C1">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1、中选人的中选价格低于比选项目最高限价百分之八十五，该中选人必须向比选人缴纳低价风险担保；</w:t>
            </w:r>
          </w:p>
          <w:p w14:paraId="3E45DC3D">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2、低价风险担保的金额：（最高限价×85%-中选价）×3；</w:t>
            </w:r>
          </w:p>
          <w:p w14:paraId="21657D00">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3、低价风险担保缴纳时间：中选人在比选人发起</w:t>
            </w:r>
            <w:r>
              <w:rPr>
                <w:rFonts w:ascii="仿宋_GB2312" w:eastAsia="仿宋_GB2312" w:cs="仿宋_GB2312"/>
                <w:sz w:val="28"/>
                <w:szCs w:val="28"/>
              </w:rPr>
              <w:t>中选</w:t>
            </w:r>
            <w:r>
              <w:rPr>
                <w:rFonts w:hint="eastAsia" w:ascii="仿宋_GB2312" w:eastAsia="仿宋_GB2312" w:cs="仿宋_GB2312"/>
                <w:sz w:val="28"/>
                <w:szCs w:val="28"/>
              </w:rPr>
              <w:t>通知书之日起10个工作日内，中选人按担保金额向比选人提交低价风险担保。如未向比选人提供低价风险担保，比选人将视为中选人无故放弃中选资格；</w:t>
            </w:r>
          </w:p>
          <w:p w14:paraId="72F633A3">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4、低价风险担保缴纳的形式：从公司基本账户转账或不可撤销且见索即付的银行保函；</w:t>
            </w:r>
          </w:p>
          <w:p w14:paraId="3876AD6E">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5、担保责任：中选人不能按照合同约定的标的、价款、质量、履行期限等主要条款完成设计内容的，应当依法承担相应的担保责任。</w:t>
            </w:r>
          </w:p>
          <w:p w14:paraId="4CE9CA73">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6、低价风险担保退还时间及方式：取得</w:t>
            </w:r>
            <w:r>
              <w:rPr>
                <w:rFonts w:hint="eastAsia" w:eastAsia="方正仿宋_GBK"/>
                <w:sz w:val="28"/>
                <w:szCs w:val="28"/>
              </w:rPr>
              <w:t>概算批复</w:t>
            </w:r>
            <w:r>
              <w:rPr>
                <w:rFonts w:hint="eastAsia" w:ascii="方正仿宋_GBK" w:hAnsi="宋体" w:eastAsia="方正仿宋_GBK"/>
                <w:sz w:val="28"/>
                <w:szCs w:val="28"/>
              </w:rPr>
              <w:t>后</w:t>
            </w:r>
            <w:r>
              <w:rPr>
                <w:rFonts w:hint="eastAsia" w:ascii="仿宋_GB2312" w:eastAsia="仿宋_GB2312" w:cs="仿宋_GB2312"/>
                <w:sz w:val="28"/>
                <w:szCs w:val="28"/>
              </w:rPr>
              <w:t>一次性无息退还。</w:t>
            </w:r>
          </w:p>
          <w:p w14:paraId="0987FD25">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7、中选人因自身原因未按中选通知书规定的时限与比选人签订合同的，比选人有权扣除其低价风险担保并取消中选资格。</w:t>
            </w:r>
          </w:p>
          <w:p w14:paraId="5FAE83BC">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8、中选人应选择在渝依法设立总部或者设有分支机构的金融机构开具低价风险保函（包括纸质保函或电子保函）。低价风险保函为纸质保函的，纸质保函应注明在重庆市辖区范围内的核验地址和核验方式，并确保该纸质保函能在开立人在渝的总部或者分支机构进行核验。中选人对所提交的履约保函的真实性、合法性、有效性负责。</w:t>
            </w:r>
          </w:p>
          <w:p w14:paraId="61F9D600">
            <w:pPr>
              <w:snapToGrid w:val="0"/>
              <w:spacing w:line="360" w:lineRule="exact"/>
              <w:ind w:firstLine="560" w:firstLineChars="200"/>
              <w:rPr>
                <w:rFonts w:ascii="仿宋_GB2312" w:eastAsia="仿宋_GB2312" w:cs="仿宋_GB2312"/>
                <w:sz w:val="28"/>
                <w:szCs w:val="28"/>
              </w:rPr>
            </w:pPr>
          </w:p>
        </w:tc>
      </w:tr>
      <w:tr w14:paraId="7C46F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531C80E5">
            <w:pPr>
              <w:snapToGrid w:val="0"/>
              <w:spacing w:line="360" w:lineRule="auto"/>
              <w:jc w:val="center"/>
              <w:rPr>
                <w:rFonts w:ascii="仿宋_GB2312" w:hAnsi="宋体" w:eastAsia="仿宋_GB2312" w:cs="仿宋_GB2312"/>
                <w:b/>
                <w:bCs/>
                <w:sz w:val="28"/>
                <w:szCs w:val="28"/>
              </w:rPr>
            </w:pPr>
            <w:r>
              <w:rPr>
                <w:rStyle w:val="25"/>
                <w:rFonts w:ascii="仿宋_GB2312" w:hAnsi="宋体" w:eastAsia="仿宋_GB2312" w:cs="仿宋_GB2312"/>
                <w:b/>
                <w:bCs/>
                <w:sz w:val="28"/>
                <w:szCs w:val="28"/>
              </w:rPr>
              <w:t>1</w:t>
            </w:r>
            <w:r>
              <w:rPr>
                <w:rStyle w:val="25"/>
                <w:rFonts w:hint="eastAsia" w:ascii="仿宋_GB2312" w:hAnsi="宋体" w:eastAsia="仿宋_GB2312" w:cs="仿宋_GB2312"/>
                <w:b/>
                <w:bCs/>
                <w:sz w:val="28"/>
                <w:szCs w:val="28"/>
              </w:rPr>
              <w:t>3</w:t>
            </w:r>
          </w:p>
        </w:tc>
        <w:tc>
          <w:tcPr>
            <w:tcW w:w="2642" w:type="dxa"/>
            <w:tcBorders>
              <w:top w:val="single" w:color="000000" w:sz="4" w:space="0"/>
              <w:left w:val="single" w:color="000000" w:sz="4" w:space="0"/>
              <w:bottom w:val="single" w:color="000000" w:sz="4" w:space="0"/>
              <w:right w:val="single" w:color="000000" w:sz="4" w:space="0"/>
            </w:tcBorders>
            <w:vAlign w:val="center"/>
          </w:tcPr>
          <w:p w14:paraId="3CED91FC">
            <w:pPr>
              <w:snapToGrid w:val="0"/>
              <w:spacing w:line="360" w:lineRule="exact"/>
              <w:ind w:firstLine="562" w:firstLineChars="200"/>
              <w:rPr>
                <w:rFonts w:ascii="仿宋_GB2312" w:eastAsia="仿宋_GB2312"/>
                <w:b/>
                <w:sz w:val="28"/>
                <w:szCs w:val="28"/>
              </w:rPr>
            </w:pPr>
            <w:r>
              <w:rPr>
                <w:rStyle w:val="25"/>
                <w:rFonts w:ascii="仿宋_GB2312" w:eastAsia="仿宋_GB2312"/>
                <w:b/>
                <w:sz w:val="28"/>
                <w:szCs w:val="28"/>
              </w:rPr>
              <w:t>履约保证金</w:t>
            </w:r>
          </w:p>
        </w:tc>
        <w:tc>
          <w:tcPr>
            <w:tcW w:w="6598" w:type="dxa"/>
            <w:tcBorders>
              <w:top w:val="single" w:color="000000" w:sz="4" w:space="0"/>
              <w:left w:val="single" w:color="000000" w:sz="4" w:space="0"/>
              <w:bottom w:val="single" w:color="000000" w:sz="4" w:space="0"/>
              <w:right w:val="single" w:color="000000" w:sz="4" w:space="0"/>
            </w:tcBorders>
            <w:vAlign w:val="center"/>
          </w:tcPr>
          <w:p w14:paraId="3E2198EA">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一、比选申请人在中选领取中标通知书后10个工作日内必须向比选人提交中选金额的10%作为履约保证金（履约保证金缴纳的形式：从公司基本账户转账或不可撤销且见索即付的银行保函，采用银行保函形式的，保函有效期应与本项目服务周期一致），取得</w:t>
            </w:r>
            <w:r>
              <w:rPr>
                <w:rFonts w:hint="eastAsia" w:eastAsia="方正仿宋_GBK"/>
                <w:sz w:val="28"/>
                <w:szCs w:val="28"/>
              </w:rPr>
              <w:t>概算批复</w:t>
            </w:r>
            <w:r>
              <w:rPr>
                <w:rFonts w:hint="eastAsia" w:ascii="方正仿宋_GBK" w:hAnsi="宋体" w:eastAsia="方正仿宋_GBK"/>
                <w:sz w:val="28"/>
                <w:szCs w:val="28"/>
              </w:rPr>
              <w:t>后</w:t>
            </w:r>
            <w:r>
              <w:rPr>
                <w:rFonts w:hint="eastAsia" w:ascii="仿宋_GB2312" w:eastAsia="仿宋_GB2312" w:cs="仿宋_GB2312"/>
                <w:sz w:val="28"/>
                <w:szCs w:val="28"/>
              </w:rPr>
              <w:t>一次性退还，不计息。</w:t>
            </w:r>
          </w:p>
          <w:p w14:paraId="1F47B1EA">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二、如中选单位未按时缴纳履约保证金或签订设计合同，比选人将视其为不诚信行为，并作为无故弃标处理，取消其中选人资格。</w:t>
            </w:r>
          </w:p>
          <w:p w14:paraId="1050580F">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三、中选人若未按时签订合同或者在签订合同后无故拖延或拒绝履行合同义务的，比选人有权扣除中选人的履约保证金并以书面通知的方式单方面解除合同，同时保留追究其相关法律责任的权利。</w:t>
            </w:r>
          </w:p>
          <w:p w14:paraId="3B26F235">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四、中选人因提交虚假文件资料、受到行政处罚被取消履约资质或涉嫌财产类经济类犯罪被比选人判定为不符合中选条件或丧失履约能力等情形的，比选人有权取消中选人比选资格并扣除中选人的履约保证金或请求兑付履约保函，同时保留追究其相关法律责任的权利。</w:t>
            </w:r>
          </w:p>
          <w:p w14:paraId="7DE7129D">
            <w:pPr>
              <w:snapToGrid w:val="0"/>
              <w:spacing w:line="360" w:lineRule="exact"/>
              <w:ind w:firstLine="560" w:firstLineChars="200"/>
            </w:pPr>
            <w:r>
              <w:rPr>
                <w:rFonts w:hint="eastAsia" w:ascii="仿宋_GB2312" w:eastAsia="仿宋_GB2312" w:cs="仿宋_GB2312"/>
                <w:sz w:val="28"/>
                <w:szCs w:val="28"/>
              </w:rPr>
              <w:t>五、中选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选人对所提交的履约保函的真实性、合法性、有效性负责。</w:t>
            </w:r>
          </w:p>
        </w:tc>
      </w:tr>
      <w:tr w14:paraId="4DFFC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5C4981AB">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1</w:t>
            </w:r>
            <w:r>
              <w:rPr>
                <w:rStyle w:val="25"/>
                <w:rFonts w:hint="eastAsia" w:ascii="仿宋_GB2312" w:hAnsi="宋体" w:eastAsia="仿宋_GB2312" w:cs="仿宋_GB2312"/>
                <w:b/>
                <w:bCs/>
                <w:sz w:val="28"/>
                <w:szCs w:val="28"/>
              </w:rPr>
              <w:t>4</w:t>
            </w:r>
          </w:p>
        </w:tc>
        <w:tc>
          <w:tcPr>
            <w:tcW w:w="2642" w:type="dxa"/>
            <w:tcBorders>
              <w:top w:val="single" w:color="000000" w:sz="4" w:space="0"/>
              <w:left w:val="single" w:color="000000" w:sz="4" w:space="0"/>
              <w:bottom w:val="single" w:color="000000" w:sz="4" w:space="0"/>
              <w:right w:val="single" w:color="000000" w:sz="4" w:space="0"/>
            </w:tcBorders>
            <w:vAlign w:val="center"/>
          </w:tcPr>
          <w:p w14:paraId="59292F1B">
            <w:pPr>
              <w:snapToGrid w:val="0"/>
              <w:spacing w:line="360" w:lineRule="exact"/>
              <w:jc w:val="center"/>
              <w:rPr>
                <w:rStyle w:val="25"/>
                <w:rFonts w:ascii="仿宋_GB2312" w:eastAsia="仿宋_GB2312"/>
                <w:b/>
                <w:sz w:val="28"/>
                <w:szCs w:val="28"/>
              </w:rPr>
            </w:pPr>
            <w:r>
              <w:rPr>
                <w:rStyle w:val="25"/>
                <w:rFonts w:ascii="仿宋_GB2312" w:eastAsia="仿宋_GB2312"/>
                <w:b/>
                <w:sz w:val="28"/>
                <w:szCs w:val="28"/>
              </w:rPr>
              <w:t>是否允许分包</w:t>
            </w:r>
          </w:p>
        </w:tc>
        <w:tc>
          <w:tcPr>
            <w:tcW w:w="6598" w:type="dxa"/>
            <w:tcBorders>
              <w:top w:val="single" w:color="000000" w:sz="4" w:space="0"/>
              <w:left w:val="single" w:color="000000" w:sz="4" w:space="0"/>
              <w:bottom w:val="single" w:color="000000" w:sz="4" w:space="0"/>
              <w:right w:val="single" w:color="000000" w:sz="4" w:space="0"/>
            </w:tcBorders>
            <w:vAlign w:val="center"/>
          </w:tcPr>
          <w:p w14:paraId="4A2DA621">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不允许</w:t>
            </w:r>
          </w:p>
        </w:tc>
      </w:tr>
      <w:tr w14:paraId="298B7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32885973">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1</w:t>
            </w:r>
            <w:r>
              <w:rPr>
                <w:rStyle w:val="25"/>
                <w:rFonts w:hint="eastAsia" w:ascii="仿宋_GB2312" w:hAnsi="宋体" w:eastAsia="仿宋_GB2312" w:cs="仿宋_GB2312"/>
                <w:b/>
                <w:bCs/>
                <w:sz w:val="28"/>
                <w:szCs w:val="28"/>
              </w:rPr>
              <w:t>5</w:t>
            </w:r>
          </w:p>
        </w:tc>
        <w:tc>
          <w:tcPr>
            <w:tcW w:w="2642" w:type="dxa"/>
            <w:tcBorders>
              <w:top w:val="single" w:color="000000" w:sz="4" w:space="0"/>
              <w:left w:val="single" w:color="000000" w:sz="4" w:space="0"/>
              <w:bottom w:val="single" w:color="000000" w:sz="4" w:space="0"/>
              <w:right w:val="single" w:color="000000" w:sz="4" w:space="0"/>
            </w:tcBorders>
            <w:vAlign w:val="center"/>
          </w:tcPr>
          <w:p w14:paraId="24A2AF87">
            <w:pPr>
              <w:snapToGrid w:val="0"/>
              <w:spacing w:line="360" w:lineRule="exact"/>
              <w:rPr>
                <w:rStyle w:val="25"/>
                <w:rFonts w:ascii="仿宋_GB2312" w:eastAsia="仿宋_GB2312"/>
                <w:b/>
                <w:sz w:val="28"/>
                <w:szCs w:val="28"/>
              </w:rPr>
            </w:pPr>
            <w:r>
              <w:rPr>
                <w:rStyle w:val="25"/>
                <w:rFonts w:ascii="仿宋_GB2312" w:eastAsia="仿宋_GB2312"/>
                <w:b/>
                <w:sz w:val="28"/>
                <w:szCs w:val="28"/>
              </w:rPr>
              <w:t>比选申请人的替代方案</w:t>
            </w:r>
          </w:p>
        </w:tc>
        <w:tc>
          <w:tcPr>
            <w:tcW w:w="6598" w:type="dxa"/>
            <w:tcBorders>
              <w:top w:val="single" w:color="000000" w:sz="4" w:space="0"/>
              <w:left w:val="single" w:color="000000" w:sz="4" w:space="0"/>
              <w:bottom w:val="single" w:color="000000" w:sz="4" w:space="0"/>
              <w:right w:val="single" w:color="000000" w:sz="4" w:space="0"/>
            </w:tcBorders>
            <w:vAlign w:val="center"/>
          </w:tcPr>
          <w:p w14:paraId="05F6D0E3">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不允许</w:t>
            </w:r>
          </w:p>
        </w:tc>
      </w:tr>
      <w:tr w14:paraId="4B0A3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155B47C4">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1</w:t>
            </w:r>
            <w:r>
              <w:rPr>
                <w:rStyle w:val="25"/>
                <w:rFonts w:hint="eastAsia" w:ascii="仿宋_GB2312" w:hAnsi="宋体" w:eastAsia="仿宋_GB2312" w:cs="仿宋_GB2312"/>
                <w:b/>
                <w:bCs/>
                <w:sz w:val="28"/>
                <w:szCs w:val="28"/>
              </w:rPr>
              <w:t>6</w:t>
            </w:r>
          </w:p>
        </w:tc>
        <w:tc>
          <w:tcPr>
            <w:tcW w:w="2642" w:type="dxa"/>
            <w:tcBorders>
              <w:top w:val="single" w:color="000000" w:sz="4" w:space="0"/>
              <w:left w:val="single" w:color="000000" w:sz="4" w:space="0"/>
              <w:bottom w:val="single" w:color="000000" w:sz="4" w:space="0"/>
              <w:right w:val="single" w:color="000000" w:sz="4" w:space="0"/>
            </w:tcBorders>
            <w:vAlign w:val="center"/>
          </w:tcPr>
          <w:p w14:paraId="6CE22670">
            <w:pPr>
              <w:snapToGrid w:val="0"/>
              <w:spacing w:line="360" w:lineRule="exact"/>
              <w:rPr>
                <w:rStyle w:val="25"/>
                <w:rFonts w:ascii="仿宋_GB2312" w:eastAsia="仿宋_GB2312"/>
                <w:b/>
                <w:sz w:val="28"/>
                <w:szCs w:val="28"/>
              </w:rPr>
            </w:pPr>
            <w:r>
              <w:rPr>
                <w:rStyle w:val="25"/>
                <w:rFonts w:ascii="仿宋_GB2312" w:eastAsia="仿宋_GB2312"/>
                <w:b/>
                <w:sz w:val="28"/>
                <w:szCs w:val="28"/>
              </w:rPr>
              <w:t>比选申请文件提交地及截止时间</w:t>
            </w:r>
          </w:p>
        </w:tc>
        <w:tc>
          <w:tcPr>
            <w:tcW w:w="6598" w:type="dxa"/>
            <w:tcBorders>
              <w:top w:val="single" w:color="000000" w:sz="4" w:space="0"/>
              <w:left w:val="single" w:color="000000" w:sz="4" w:space="0"/>
              <w:bottom w:val="single" w:color="000000" w:sz="4" w:space="0"/>
              <w:right w:val="single" w:color="000000" w:sz="4" w:space="0"/>
            </w:tcBorders>
            <w:vAlign w:val="center"/>
          </w:tcPr>
          <w:p w14:paraId="7FF58A08">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提交地点：重庆市九龙坡区科城路85号九龙高新大厦</w:t>
            </w:r>
            <w:r>
              <w:rPr>
                <w:rFonts w:ascii="仿宋_GB2312" w:eastAsia="仿宋_GB2312" w:cs="仿宋_GB2312"/>
                <w:sz w:val="28"/>
                <w:szCs w:val="28"/>
              </w:rPr>
              <w:t>15</w:t>
            </w:r>
            <w:r>
              <w:rPr>
                <w:rFonts w:hint="eastAsia" w:ascii="仿宋_GB2312" w:eastAsia="仿宋_GB2312" w:cs="仿宋_GB2312"/>
                <w:sz w:val="28"/>
                <w:szCs w:val="28"/>
              </w:rPr>
              <w:t>21会议室</w:t>
            </w:r>
            <w:r>
              <w:rPr>
                <w:rFonts w:ascii="仿宋_GB2312" w:eastAsia="仿宋_GB2312" w:cs="仿宋_GB2312"/>
                <w:sz w:val="28"/>
                <w:szCs w:val="28"/>
              </w:rPr>
              <w:t xml:space="preserve">        </w:t>
            </w:r>
          </w:p>
          <w:p w14:paraId="03777174">
            <w:pPr>
              <w:snapToGrid w:val="0"/>
              <w:spacing w:line="360" w:lineRule="exact"/>
              <w:ind w:firstLine="560" w:firstLineChars="200"/>
              <w:rPr>
                <w:rStyle w:val="25"/>
                <w:rFonts w:ascii="仿宋_GB2312" w:eastAsia="仿宋_GB2312"/>
                <w:sz w:val="28"/>
                <w:szCs w:val="28"/>
              </w:rPr>
            </w:pPr>
            <w:r>
              <w:rPr>
                <w:rFonts w:hint="eastAsia" w:ascii="仿宋_GB2312" w:eastAsia="仿宋_GB2312" w:cs="仿宋_GB2312"/>
                <w:sz w:val="28"/>
                <w:szCs w:val="28"/>
              </w:rPr>
              <w:t>时间</w:t>
            </w:r>
            <w:r>
              <w:rPr>
                <w:rFonts w:ascii="仿宋_GB2312" w:eastAsia="仿宋_GB2312" w:cs="仿宋_GB2312"/>
                <w:sz w:val="28"/>
                <w:szCs w:val="28"/>
              </w:rPr>
              <w:t>: 202</w:t>
            </w:r>
            <w:r>
              <w:rPr>
                <w:rFonts w:hint="eastAsia" w:ascii="仿宋_GB2312" w:eastAsia="仿宋_GB2312" w:cs="仿宋_GB2312"/>
                <w:sz w:val="28"/>
                <w:szCs w:val="28"/>
              </w:rPr>
              <w:t>4年月日下午15时</w:t>
            </w:r>
            <w:r>
              <w:rPr>
                <w:rFonts w:ascii="仿宋_GB2312" w:eastAsia="仿宋_GB2312" w:cs="仿宋_GB2312"/>
                <w:sz w:val="28"/>
                <w:szCs w:val="28"/>
              </w:rPr>
              <w:t xml:space="preserve"> </w:t>
            </w:r>
            <w:r>
              <w:rPr>
                <w:rFonts w:hint="eastAsia" w:ascii="仿宋_GB2312" w:eastAsia="仿宋_GB2312" w:cs="仿宋_GB2312"/>
                <w:sz w:val="28"/>
                <w:szCs w:val="28"/>
              </w:rPr>
              <w:t>0</w:t>
            </w:r>
            <w:r>
              <w:rPr>
                <w:rFonts w:ascii="仿宋_GB2312" w:eastAsia="仿宋_GB2312" w:cs="仿宋_GB2312"/>
                <w:sz w:val="28"/>
                <w:szCs w:val="28"/>
              </w:rPr>
              <w:t xml:space="preserve">0 </w:t>
            </w:r>
            <w:r>
              <w:rPr>
                <w:rFonts w:hint="eastAsia" w:ascii="仿宋_GB2312" w:eastAsia="仿宋_GB2312" w:cs="仿宋_GB2312"/>
                <w:sz w:val="28"/>
                <w:szCs w:val="28"/>
              </w:rPr>
              <w:t>分</w:t>
            </w:r>
          </w:p>
        </w:tc>
      </w:tr>
      <w:tr w14:paraId="4EAC4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75D448EB">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1</w:t>
            </w:r>
            <w:r>
              <w:rPr>
                <w:rStyle w:val="25"/>
                <w:rFonts w:hint="eastAsia" w:ascii="仿宋_GB2312" w:hAnsi="宋体" w:eastAsia="仿宋_GB2312" w:cs="仿宋_GB2312"/>
                <w:b/>
                <w:bCs/>
                <w:sz w:val="28"/>
                <w:szCs w:val="28"/>
              </w:rPr>
              <w:t>7</w:t>
            </w:r>
          </w:p>
        </w:tc>
        <w:tc>
          <w:tcPr>
            <w:tcW w:w="2642" w:type="dxa"/>
            <w:tcBorders>
              <w:top w:val="single" w:color="000000" w:sz="4" w:space="0"/>
              <w:left w:val="single" w:color="000000" w:sz="4" w:space="0"/>
              <w:bottom w:val="single" w:color="000000" w:sz="4" w:space="0"/>
              <w:right w:val="single" w:color="000000" w:sz="4" w:space="0"/>
            </w:tcBorders>
            <w:vAlign w:val="center"/>
          </w:tcPr>
          <w:p w14:paraId="28DF649B">
            <w:pPr>
              <w:snapToGrid w:val="0"/>
              <w:spacing w:line="360" w:lineRule="exact"/>
              <w:ind w:firstLine="562" w:firstLineChars="200"/>
              <w:rPr>
                <w:rStyle w:val="25"/>
                <w:rFonts w:ascii="仿宋_GB2312" w:eastAsia="仿宋_GB2312"/>
                <w:b/>
                <w:sz w:val="28"/>
                <w:szCs w:val="28"/>
              </w:rPr>
            </w:pPr>
            <w:r>
              <w:rPr>
                <w:rStyle w:val="25"/>
                <w:rFonts w:ascii="仿宋_GB2312" w:eastAsia="仿宋_GB2312"/>
                <w:b/>
                <w:sz w:val="28"/>
                <w:szCs w:val="28"/>
              </w:rPr>
              <w:t>比选时间</w:t>
            </w:r>
          </w:p>
        </w:tc>
        <w:tc>
          <w:tcPr>
            <w:tcW w:w="6598" w:type="dxa"/>
            <w:tcBorders>
              <w:top w:val="single" w:color="000000" w:sz="4" w:space="0"/>
              <w:left w:val="single" w:color="000000" w:sz="4" w:space="0"/>
              <w:bottom w:val="single" w:color="000000" w:sz="4" w:space="0"/>
              <w:right w:val="single" w:color="000000" w:sz="4" w:space="0"/>
            </w:tcBorders>
            <w:vAlign w:val="center"/>
          </w:tcPr>
          <w:p w14:paraId="35596CB7">
            <w:pPr>
              <w:snapToGrid w:val="0"/>
              <w:spacing w:line="3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开始时间</w:t>
            </w:r>
            <w:r>
              <w:rPr>
                <w:rFonts w:ascii="仿宋_GB2312" w:eastAsia="仿宋_GB2312" w:cs="仿宋_GB2312"/>
                <w:sz w:val="28"/>
                <w:szCs w:val="28"/>
              </w:rPr>
              <w:t>:  202</w:t>
            </w:r>
            <w:r>
              <w:rPr>
                <w:rFonts w:hint="eastAsia" w:ascii="仿宋_GB2312" w:eastAsia="仿宋_GB2312" w:cs="仿宋_GB2312"/>
                <w:sz w:val="28"/>
                <w:szCs w:val="28"/>
              </w:rPr>
              <w:t>4年月日下午15时0</w:t>
            </w:r>
            <w:r>
              <w:rPr>
                <w:rFonts w:ascii="仿宋_GB2312" w:eastAsia="仿宋_GB2312" w:cs="仿宋_GB2312"/>
                <w:sz w:val="28"/>
                <w:szCs w:val="28"/>
              </w:rPr>
              <w:t>0</w:t>
            </w:r>
            <w:r>
              <w:rPr>
                <w:rFonts w:hint="eastAsia" w:ascii="仿宋_GB2312" w:eastAsia="仿宋_GB2312" w:cs="仿宋_GB2312"/>
                <w:sz w:val="28"/>
                <w:szCs w:val="28"/>
              </w:rPr>
              <w:t>分</w:t>
            </w:r>
          </w:p>
          <w:p w14:paraId="0A1CDFEE">
            <w:pPr>
              <w:snapToGrid w:val="0"/>
              <w:spacing w:line="360" w:lineRule="exact"/>
              <w:ind w:firstLine="560" w:firstLineChars="200"/>
              <w:rPr>
                <w:rStyle w:val="25"/>
                <w:rFonts w:ascii="仿宋_GB2312" w:eastAsia="仿宋_GB2312"/>
                <w:sz w:val="28"/>
                <w:szCs w:val="28"/>
              </w:rPr>
            </w:pPr>
            <w:r>
              <w:rPr>
                <w:rFonts w:hint="eastAsia" w:ascii="仿宋_GB2312" w:eastAsia="仿宋_GB2312" w:cs="仿宋_GB2312"/>
                <w:sz w:val="28"/>
                <w:szCs w:val="28"/>
              </w:rPr>
              <w:t>地点</w:t>
            </w:r>
            <w:r>
              <w:rPr>
                <w:rFonts w:ascii="仿宋_GB2312" w:eastAsia="仿宋_GB2312" w:cs="仿宋_GB2312"/>
                <w:sz w:val="28"/>
                <w:szCs w:val="28"/>
              </w:rPr>
              <w:t xml:space="preserve">: </w:t>
            </w:r>
            <w:r>
              <w:rPr>
                <w:rFonts w:hint="eastAsia" w:ascii="仿宋_GB2312" w:eastAsia="仿宋_GB2312" w:cs="仿宋_GB2312"/>
                <w:sz w:val="28"/>
                <w:szCs w:val="28"/>
              </w:rPr>
              <w:t>重庆市九龙坡区科城路85号九龙高新大厦</w:t>
            </w:r>
            <w:r>
              <w:rPr>
                <w:rFonts w:ascii="仿宋_GB2312" w:eastAsia="仿宋_GB2312" w:cs="仿宋_GB2312"/>
                <w:sz w:val="28"/>
                <w:szCs w:val="28"/>
              </w:rPr>
              <w:t>15</w:t>
            </w:r>
            <w:r>
              <w:rPr>
                <w:rFonts w:hint="eastAsia" w:ascii="仿宋_GB2312" w:eastAsia="仿宋_GB2312" w:cs="仿宋_GB2312"/>
                <w:sz w:val="28"/>
                <w:szCs w:val="28"/>
              </w:rPr>
              <w:t>21会议室</w:t>
            </w:r>
          </w:p>
        </w:tc>
      </w:tr>
      <w:tr w14:paraId="5BC4F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48F19E44">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1</w:t>
            </w:r>
            <w:r>
              <w:rPr>
                <w:rStyle w:val="25"/>
                <w:rFonts w:hint="eastAsia" w:ascii="仿宋_GB2312" w:hAnsi="宋体" w:eastAsia="仿宋_GB2312" w:cs="仿宋_GB2312"/>
                <w:b/>
                <w:bCs/>
                <w:sz w:val="28"/>
                <w:szCs w:val="28"/>
              </w:rPr>
              <w:t>8</w:t>
            </w:r>
          </w:p>
        </w:tc>
        <w:tc>
          <w:tcPr>
            <w:tcW w:w="2642" w:type="dxa"/>
            <w:tcBorders>
              <w:top w:val="single" w:color="000000" w:sz="4" w:space="0"/>
              <w:left w:val="single" w:color="000000" w:sz="4" w:space="0"/>
              <w:bottom w:val="single" w:color="000000" w:sz="4" w:space="0"/>
              <w:right w:val="single" w:color="000000" w:sz="4" w:space="0"/>
            </w:tcBorders>
            <w:vAlign w:val="center"/>
          </w:tcPr>
          <w:p w14:paraId="21A03783">
            <w:pPr>
              <w:snapToGrid w:val="0"/>
              <w:spacing w:line="360" w:lineRule="exact"/>
              <w:jc w:val="center"/>
              <w:rPr>
                <w:rStyle w:val="25"/>
                <w:rFonts w:ascii="仿宋_GB2312" w:eastAsia="仿宋_GB2312"/>
                <w:b/>
                <w:sz w:val="28"/>
                <w:szCs w:val="28"/>
              </w:rPr>
            </w:pPr>
            <w:r>
              <w:rPr>
                <w:rStyle w:val="25"/>
                <w:rFonts w:ascii="仿宋_GB2312" w:eastAsia="仿宋_GB2312"/>
                <w:b/>
                <w:sz w:val="28"/>
                <w:szCs w:val="28"/>
              </w:rPr>
              <w:t>比选方法及标准</w:t>
            </w:r>
          </w:p>
        </w:tc>
        <w:tc>
          <w:tcPr>
            <w:tcW w:w="6598" w:type="dxa"/>
            <w:tcBorders>
              <w:top w:val="single" w:color="000000" w:sz="4" w:space="0"/>
              <w:left w:val="single" w:color="000000" w:sz="4" w:space="0"/>
              <w:bottom w:val="single" w:color="000000" w:sz="4" w:space="0"/>
              <w:right w:val="single" w:color="000000" w:sz="4" w:space="0"/>
            </w:tcBorders>
            <w:vAlign w:val="center"/>
          </w:tcPr>
          <w:p w14:paraId="578150AD">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综合评选法</w:t>
            </w:r>
          </w:p>
        </w:tc>
      </w:tr>
      <w:tr w14:paraId="0BA2C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768" w:type="dxa"/>
            <w:tcBorders>
              <w:top w:val="single" w:color="000000" w:sz="4" w:space="0"/>
              <w:left w:val="single" w:color="000000" w:sz="4" w:space="0"/>
              <w:bottom w:val="single" w:color="000000" w:sz="4" w:space="0"/>
              <w:right w:val="single" w:color="000000" w:sz="4" w:space="0"/>
            </w:tcBorders>
            <w:vAlign w:val="center"/>
          </w:tcPr>
          <w:p w14:paraId="3CCAE6F7">
            <w:pPr>
              <w:snapToGrid w:val="0"/>
              <w:spacing w:line="360" w:lineRule="auto"/>
              <w:jc w:val="center"/>
              <w:rPr>
                <w:rStyle w:val="25"/>
                <w:rFonts w:ascii="仿宋_GB2312" w:hAnsi="宋体" w:eastAsia="仿宋_GB2312" w:cs="仿宋_GB2312"/>
                <w:b/>
                <w:bCs/>
                <w:sz w:val="28"/>
                <w:szCs w:val="28"/>
              </w:rPr>
            </w:pPr>
            <w:r>
              <w:rPr>
                <w:rStyle w:val="25"/>
                <w:rFonts w:ascii="仿宋_GB2312" w:hAnsi="宋体" w:eastAsia="仿宋_GB2312" w:cs="仿宋_GB2312"/>
                <w:b/>
                <w:bCs/>
                <w:sz w:val="28"/>
                <w:szCs w:val="28"/>
              </w:rPr>
              <w:t>1</w:t>
            </w:r>
            <w:r>
              <w:rPr>
                <w:rStyle w:val="25"/>
                <w:rFonts w:hint="eastAsia" w:ascii="仿宋_GB2312" w:hAnsi="宋体" w:eastAsia="仿宋_GB2312" w:cs="仿宋_GB2312"/>
                <w:b/>
                <w:bCs/>
                <w:sz w:val="28"/>
                <w:szCs w:val="28"/>
              </w:rPr>
              <w:t>9</w:t>
            </w:r>
          </w:p>
        </w:tc>
        <w:tc>
          <w:tcPr>
            <w:tcW w:w="2642" w:type="dxa"/>
            <w:tcBorders>
              <w:top w:val="single" w:color="000000" w:sz="4" w:space="0"/>
              <w:left w:val="single" w:color="000000" w:sz="4" w:space="0"/>
              <w:bottom w:val="single" w:color="000000" w:sz="4" w:space="0"/>
              <w:right w:val="single" w:color="000000" w:sz="4" w:space="0"/>
            </w:tcBorders>
            <w:vAlign w:val="center"/>
          </w:tcPr>
          <w:p w14:paraId="395C729E">
            <w:pPr>
              <w:snapToGrid w:val="0"/>
              <w:spacing w:line="360" w:lineRule="exact"/>
              <w:jc w:val="center"/>
              <w:rPr>
                <w:rStyle w:val="25"/>
                <w:rFonts w:ascii="仿宋_GB2312" w:eastAsia="仿宋_GB2312"/>
                <w:b/>
                <w:sz w:val="28"/>
                <w:szCs w:val="28"/>
              </w:rPr>
            </w:pPr>
            <w:r>
              <w:rPr>
                <w:rStyle w:val="25"/>
                <w:rFonts w:ascii="仿宋_GB2312" w:eastAsia="仿宋_GB2312"/>
                <w:b/>
                <w:sz w:val="28"/>
                <w:szCs w:val="28"/>
              </w:rPr>
              <w:t>比选申请文件份数</w:t>
            </w:r>
          </w:p>
        </w:tc>
        <w:tc>
          <w:tcPr>
            <w:tcW w:w="6598" w:type="dxa"/>
            <w:tcBorders>
              <w:top w:val="single" w:color="000000" w:sz="4" w:space="0"/>
              <w:left w:val="single" w:color="000000" w:sz="4" w:space="0"/>
              <w:bottom w:val="single" w:color="000000" w:sz="4" w:space="0"/>
              <w:right w:val="single" w:color="000000" w:sz="4" w:space="0"/>
            </w:tcBorders>
            <w:vAlign w:val="center"/>
          </w:tcPr>
          <w:p w14:paraId="567885CA">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壹份</w:t>
            </w:r>
          </w:p>
        </w:tc>
      </w:tr>
      <w:tr w14:paraId="011F4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768" w:type="dxa"/>
            <w:tcBorders>
              <w:top w:val="single" w:color="000000" w:sz="4" w:space="0"/>
              <w:left w:val="single" w:color="000000" w:sz="4" w:space="0"/>
              <w:bottom w:val="single" w:color="000000" w:sz="4" w:space="0"/>
              <w:right w:val="single" w:color="000000" w:sz="4" w:space="0"/>
            </w:tcBorders>
            <w:vAlign w:val="center"/>
          </w:tcPr>
          <w:p w14:paraId="2260DFA0">
            <w:pPr>
              <w:snapToGrid w:val="0"/>
              <w:spacing w:line="360" w:lineRule="auto"/>
              <w:jc w:val="center"/>
              <w:rPr>
                <w:rStyle w:val="25"/>
                <w:rFonts w:ascii="仿宋_GB2312" w:hAnsi="宋体" w:eastAsia="仿宋_GB2312" w:cs="仿宋_GB2312"/>
                <w:b/>
                <w:bCs/>
                <w:sz w:val="28"/>
                <w:szCs w:val="28"/>
              </w:rPr>
            </w:pPr>
            <w:r>
              <w:rPr>
                <w:rStyle w:val="25"/>
                <w:rFonts w:hint="eastAsia" w:ascii="仿宋_GB2312" w:hAnsi="宋体" w:eastAsia="仿宋_GB2312" w:cs="仿宋_GB2312"/>
                <w:b/>
                <w:bCs/>
                <w:sz w:val="28"/>
                <w:szCs w:val="28"/>
              </w:rPr>
              <w:t>20</w:t>
            </w:r>
          </w:p>
        </w:tc>
        <w:tc>
          <w:tcPr>
            <w:tcW w:w="2642" w:type="dxa"/>
            <w:tcBorders>
              <w:top w:val="single" w:color="000000" w:sz="4" w:space="0"/>
              <w:left w:val="single" w:color="000000" w:sz="4" w:space="0"/>
              <w:bottom w:val="single" w:color="000000" w:sz="4" w:space="0"/>
              <w:right w:val="single" w:color="000000" w:sz="4" w:space="0"/>
            </w:tcBorders>
            <w:vAlign w:val="center"/>
          </w:tcPr>
          <w:p w14:paraId="3416BF7E">
            <w:pPr>
              <w:snapToGrid w:val="0"/>
              <w:spacing w:line="360" w:lineRule="exact"/>
              <w:ind w:firstLine="562" w:firstLineChars="200"/>
              <w:rPr>
                <w:rStyle w:val="25"/>
                <w:rFonts w:ascii="仿宋_GB2312" w:eastAsia="仿宋_GB2312"/>
                <w:b/>
                <w:sz w:val="28"/>
                <w:szCs w:val="28"/>
              </w:rPr>
            </w:pPr>
            <w:r>
              <w:rPr>
                <w:rStyle w:val="25"/>
                <w:rFonts w:ascii="仿宋_GB2312" w:eastAsia="仿宋_GB2312"/>
                <w:b/>
                <w:sz w:val="28"/>
                <w:szCs w:val="28"/>
              </w:rPr>
              <w:t>特别说明</w:t>
            </w:r>
          </w:p>
        </w:tc>
        <w:tc>
          <w:tcPr>
            <w:tcW w:w="6598" w:type="dxa"/>
            <w:tcBorders>
              <w:top w:val="single" w:color="000000" w:sz="4" w:space="0"/>
              <w:left w:val="single" w:color="000000" w:sz="4" w:space="0"/>
              <w:bottom w:val="single" w:color="000000" w:sz="4" w:space="0"/>
              <w:right w:val="single" w:color="000000" w:sz="4" w:space="0"/>
            </w:tcBorders>
            <w:vAlign w:val="center"/>
          </w:tcPr>
          <w:p w14:paraId="64533585">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各比选申请人缴纳了比选保证金、递交了比选文件、参加了比选，即视为已对本项目比选文件的所有实质性内容全部知晓。</w:t>
            </w:r>
          </w:p>
        </w:tc>
      </w:tr>
    </w:tbl>
    <w:p w14:paraId="6058BAA2">
      <w:pPr>
        <w:jc w:val="left"/>
        <w:textAlignment w:val="auto"/>
        <w:rPr>
          <w:rStyle w:val="25"/>
          <w:rFonts w:ascii="仿宋_GB2312" w:hAnsi="宋体" w:eastAsia="仿宋_GB2312" w:cs="仿宋_GB2312"/>
          <w:b/>
          <w:bCs/>
          <w:kern w:val="0"/>
          <w:sz w:val="44"/>
          <w:szCs w:val="44"/>
        </w:rPr>
      </w:pPr>
    </w:p>
    <w:p w14:paraId="3C7E6702">
      <w:pPr>
        <w:pStyle w:val="10"/>
        <w:snapToGrid w:val="0"/>
        <w:spacing w:line="360" w:lineRule="auto"/>
        <w:jc w:val="both"/>
        <w:rPr>
          <w:rStyle w:val="25"/>
          <w:rFonts w:ascii="仿宋_GB2312" w:hAnsi="宋体" w:eastAsia="仿宋_GB2312" w:cs="仿宋_GB2312"/>
          <w:b/>
          <w:bCs/>
          <w:sz w:val="44"/>
          <w:szCs w:val="44"/>
        </w:rPr>
      </w:pPr>
    </w:p>
    <w:p w14:paraId="5D2ED640">
      <w:pPr>
        <w:pStyle w:val="10"/>
        <w:snapToGrid w:val="0"/>
        <w:spacing w:line="360" w:lineRule="auto"/>
        <w:ind w:firstLine="3092" w:firstLineChars="700"/>
        <w:jc w:val="both"/>
        <w:rPr>
          <w:rStyle w:val="25"/>
          <w:rFonts w:ascii="仿宋_GB2312" w:hAnsi="宋体" w:eastAsia="仿宋_GB2312" w:cs="仿宋_GB2312"/>
          <w:b/>
          <w:bCs/>
          <w:sz w:val="44"/>
          <w:szCs w:val="44"/>
        </w:rPr>
      </w:pPr>
    </w:p>
    <w:p w14:paraId="316572C8">
      <w:pPr>
        <w:pStyle w:val="10"/>
        <w:snapToGrid w:val="0"/>
        <w:spacing w:line="360" w:lineRule="auto"/>
        <w:ind w:firstLine="3092" w:firstLineChars="700"/>
        <w:jc w:val="both"/>
        <w:rPr>
          <w:rStyle w:val="25"/>
          <w:rFonts w:ascii="仿宋_GB2312" w:hAnsi="宋体" w:eastAsia="仿宋_GB2312" w:cs="仿宋_GB2312"/>
          <w:b/>
          <w:bCs/>
          <w:sz w:val="44"/>
          <w:szCs w:val="44"/>
        </w:rPr>
      </w:pPr>
    </w:p>
    <w:p w14:paraId="31515691">
      <w:pPr>
        <w:pStyle w:val="10"/>
        <w:snapToGrid w:val="0"/>
        <w:spacing w:line="360" w:lineRule="auto"/>
        <w:ind w:firstLine="3092" w:firstLineChars="700"/>
        <w:jc w:val="both"/>
        <w:rPr>
          <w:rStyle w:val="25"/>
          <w:rFonts w:ascii="仿宋_GB2312" w:hAnsi="宋体" w:eastAsia="仿宋_GB2312" w:cs="仿宋_GB2312"/>
          <w:b/>
          <w:bCs/>
          <w:sz w:val="44"/>
          <w:szCs w:val="44"/>
        </w:rPr>
      </w:pPr>
    </w:p>
    <w:p w14:paraId="179F15A1">
      <w:pPr>
        <w:pStyle w:val="10"/>
        <w:snapToGrid w:val="0"/>
        <w:spacing w:line="360" w:lineRule="auto"/>
        <w:ind w:firstLine="3092" w:firstLineChars="700"/>
        <w:jc w:val="both"/>
        <w:rPr>
          <w:rStyle w:val="25"/>
          <w:rFonts w:ascii="仿宋_GB2312" w:hAnsi="宋体" w:eastAsia="仿宋_GB2312" w:cs="仿宋_GB2312"/>
          <w:b/>
          <w:bCs/>
          <w:sz w:val="44"/>
          <w:szCs w:val="44"/>
        </w:rPr>
      </w:pPr>
    </w:p>
    <w:p w14:paraId="6A500F86">
      <w:pPr>
        <w:pStyle w:val="10"/>
        <w:snapToGrid w:val="0"/>
        <w:spacing w:line="360" w:lineRule="auto"/>
        <w:ind w:firstLine="3092" w:firstLineChars="700"/>
        <w:jc w:val="both"/>
        <w:rPr>
          <w:rStyle w:val="25"/>
          <w:rFonts w:ascii="仿宋_GB2312" w:hAnsi="宋体" w:eastAsia="仿宋_GB2312" w:cs="Times New Roman"/>
          <w:b/>
          <w:bCs/>
          <w:sz w:val="44"/>
          <w:szCs w:val="44"/>
        </w:rPr>
      </w:pPr>
      <w:r>
        <w:rPr>
          <w:rStyle w:val="25"/>
          <w:rFonts w:ascii="仿宋_GB2312" w:hAnsi="宋体" w:eastAsia="仿宋_GB2312" w:cs="仿宋_GB2312"/>
          <w:b/>
          <w:bCs/>
          <w:sz w:val="44"/>
          <w:szCs w:val="44"/>
        </w:rPr>
        <w:t>二  比选须知</w:t>
      </w:r>
    </w:p>
    <w:p w14:paraId="3FB51CD2">
      <w:pPr>
        <w:snapToGrid w:val="0"/>
        <w:spacing w:line="360" w:lineRule="auto"/>
        <w:rPr>
          <w:rStyle w:val="25"/>
          <w:rFonts w:ascii="仿宋_GB2312" w:hAnsi="宋体" w:eastAsia="仿宋_GB2312"/>
          <w:b/>
          <w:bCs/>
          <w:sz w:val="32"/>
          <w:szCs w:val="32"/>
        </w:rPr>
      </w:pPr>
      <w:r>
        <w:rPr>
          <w:rStyle w:val="25"/>
          <w:rFonts w:ascii="仿宋_GB2312" w:hAnsi="宋体" w:eastAsia="仿宋_GB2312" w:cs="仿宋_GB2312"/>
          <w:b/>
          <w:bCs/>
          <w:sz w:val="32"/>
          <w:szCs w:val="32"/>
        </w:rPr>
        <w:t>一、工程概况：</w:t>
      </w:r>
    </w:p>
    <w:p w14:paraId="4D6C476C">
      <w:pPr>
        <w:snapToGrid w:val="0"/>
        <w:spacing w:line="360" w:lineRule="auto"/>
        <w:ind w:firstLine="420" w:firstLineChars="150"/>
        <w:jc w:val="left"/>
        <w:rPr>
          <w:rStyle w:val="25"/>
          <w:rFonts w:ascii="仿宋_GB2312" w:eastAsia="仿宋_GB2312"/>
          <w:sz w:val="28"/>
          <w:szCs w:val="28"/>
        </w:rPr>
      </w:pPr>
      <w:r>
        <w:rPr>
          <w:rStyle w:val="25"/>
          <w:rFonts w:ascii="仿宋_GB2312" w:hAnsi="宋体" w:eastAsia="仿宋_GB2312"/>
          <w:sz w:val="28"/>
          <w:szCs w:val="28"/>
        </w:rPr>
        <w:t>1、项目名称：</w:t>
      </w:r>
      <w:r>
        <w:rPr>
          <w:rFonts w:hint="eastAsia" w:ascii="仿宋_GB2312" w:eastAsia="仿宋_GB2312"/>
          <w:sz w:val="28"/>
          <w:szCs w:val="28"/>
        </w:rPr>
        <w:t>九龙园片区雨水排水管网及相关配套工程整治项目设计</w:t>
      </w:r>
    </w:p>
    <w:p w14:paraId="0B4F285D">
      <w:pPr>
        <w:snapToGrid w:val="0"/>
        <w:spacing w:line="360" w:lineRule="auto"/>
        <w:ind w:firstLine="420" w:firstLineChars="150"/>
        <w:jc w:val="left"/>
        <w:rPr>
          <w:rFonts w:ascii="仿宋_GB2312" w:eastAsia="仿宋_GB2312"/>
          <w:sz w:val="28"/>
          <w:szCs w:val="28"/>
        </w:rPr>
      </w:pPr>
      <w:r>
        <w:rPr>
          <w:rStyle w:val="25"/>
          <w:rFonts w:ascii="仿宋_GB2312" w:eastAsia="仿宋_GB2312"/>
          <w:sz w:val="28"/>
          <w:szCs w:val="28"/>
        </w:rPr>
        <w:t>2、项目地点：</w:t>
      </w:r>
      <w:r>
        <w:rPr>
          <w:rFonts w:hint="eastAsia" w:ascii="仿宋_GB2312" w:eastAsia="仿宋_GB2312"/>
          <w:sz w:val="28"/>
          <w:szCs w:val="28"/>
        </w:rPr>
        <w:t>重庆市九龙坡区</w:t>
      </w:r>
    </w:p>
    <w:p w14:paraId="29C279F3">
      <w:pPr>
        <w:pStyle w:val="123"/>
        <w:ind w:firstLine="420" w:firstLineChars="150"/>
        <w:rPr>
          <w:rStyle w:val="25"/>
          <w:rFonts w:ascii="Times New Roman" w:hAnsi="Times New Roman"/>
        </w:rPr>
      </w:pPr>
      <w:r>
        <w:rPr>
          <w:rStyle w:val="25"/>
        </w:rPr>
        <w:t>3、比选人：</w:t>
      </w:r>
      <w:r>
        <w:rPr>
          <w:rFonts w:hint="eastAsia" w:ascii="仿宋" w:hAnsi="仿宋" w:eastAsia="仿宋"/>
        </w:rPr>
        <w:t>重庆九龙园高新产业集团有限公司</w:t>
      </w:r>
    </w:p>
    <w:p w14:paraId="76031E19">
      <w:pPr>
        <w:pStyle w:val="158"/>
        <w:snapToGrid w:val="0"/>
        <w:spacing w:line="360" w:lineRule="auto"/>
        <w:jc w:val="both"/>
        <w:rPr>
          <w:rStyle w:val="25"/>
          <w:rFonts w:ascii="仿宋_GB2312" w:eastAsia="仿宋_GB2312"/>
          <w:b/>
          <w:bCs/>
          <w:sz w:val="32"/>
          <w:szCs w:val="32"/>
        </w:rPr>
      </w:pPr>
      <w:r>
        <w:rPr>
          <w:rStyle w:val="25"/>
          <w:rFonts w:ascii="仿宋_GB2312" w:eastAsia="仿宋_GB2312"/>
          <w:sz w:val="32"/>
          <w:szCs w:val="32"/>
        </w:rPr>
        <w:t>二、</w:t>
      </w:r>
      <w:r>
        <w:rPr>
          <w:rStyle w:val="25"/>
          <w:rFonts w:ascii="仿宋_GB2312" w:hAnsi="宋体" w:eastAsia="仿宋_GB2312" w:cs="仿宋_GB2312"/>
          <w:b/>
          <w:bCs/>
          <w:sz w:val="32"/>
          <w:szCs w:val="32"/>
        </w:rPr>
        <w:t>比选文件资格审查部分：</w:t>
      </w:r>
    </w:p>
    <w:p w14:paraId="6168E84D">
      <w:pPr>
        <w:tabs>
          <w:tab w:val="left" w:pos="1213"/>
        </w:tabs>
        <w:snapToGrid w:val="0"/>
        <w:spacing w:line="360" w:lineRule="auto"/>
        <w:ind w:firstLine="703" w:firstLineChars="250"/>
        <w:rPr>
          <w:rStyle w:val="25"/>
          <w:rFonts w:ascii="仿宋_GB2312" w:hAnsi="宋体" w:eastAsia="仿宋_GB2312"/>
          <w:b/>
          <w:bCs/>
          <w:sz w:val="28"/>
          <w:szCs w:val="28"/>
        </w:rPr>
      </w:pPr>
      <w:r>
        <w:rPr>
          <w:rStyle w:val="25"/>
          <w:rFonts w:ascii="仿宋_GB2312" w:hAnsi="宋体" w:eastAsia="仿宋_GB2312" w:cs="仿宋_GB2312"/>
          <w:b/>
          <w:bCs/>
          <w:sz w:val="28"/>
          <w:szCs w:val="28"/>
        </w:rPr>
        <w:t>本次比选采用资格后审，只有资格审查合格的比选申请人才能进行下一步评审，资格审查不合格者为无效文件，不再进行比选。资格审查的合格条件如下：</w:t>
      </w:r>
    </w:p>
    <w:p w14:paraId="01051E61">
      <w:pPr>
        <w:tabs>
          <w:tab w:val="left" w:pos="1213"/>
        </w:tabs>
        <w:snapToGrid w:val="0"/>
        <w:spacing w:line="360" w:lineRule="auto"/>
        <w:ind w:firstLine="301" w:firstLineChars="100"/>
        <w:outlineLvl w:val="0"/>
        <w:rPr>
          <w:rStyle w:val="25"/>
          <w:rFonts w:ascii="仿宋_GB2312" w:eastAsia="仿宋_GB2312"/>
          <w:b/>
          <w:bCs/>
          <w:sz w:val="30"/>
          <w:szCs w:val="30"/>
        </w:rPr>
      </w:pPr>
      <w:r>
        <w:rPr>
          <w:rStyle w:val="25"/>
          <w:rFonts w:ascii="仿宋_GB2312" w:eastAsia="仿宋_GB2312" w:cs="仿宋_GB2312"/>
          <w:b/>
          <w:bCs/>
          <w:sz w:val="30"/>
          <w:szCs w:val="30"/>
        </w:rPr>
        <w:t>（一）资质条件</w:t>
      </w:r>
    </w:p>
    <w:p w14:paraId="340151A6">
      <w:pPr>
        <w:snapToGrid w:val="0"/>
        <w:spacing w:line="360" w:lineRule="exact"/>
        <w:ind w:firstLine="560" w:firstLineChars="200"/>
        <w:rPr>
          <w:rStyle w:val="25"/>
          <w:rFonts w:ascii="仿宋_GB2312" w:hAnsi="宋体" w:eastAsia="仿宋_GB2312"/>
          <w:sz w:val="28"/>
          <w:szCs w:val="28"/>
        </w:rPr>
      </w:pPr>
      <w:r>
        <w:rPr>
          <w:rStyle w:val="25"/>
          <w:rFonts w:hint="eastAsia" w:ascii="仿宋_GB2312" w:hAnsi="宋体" w:eastAsia="仿宋_GB2312"/>
          <w:sz w:val="28"/>
          <w:szCs w:val="28"/>
        </w:rPr>
        <w:t>投标人应具备以下资格条件：</w:t>
      </w:r>
    </w:p>
    <w:p w14:paraId="1C4E9918">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（一）企业资质</w:t>
      </w:r>
    </w:p>
    <w:p w14:paraId="4E6C6801">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1.须具备工商行政主管部门颁发有效的营业执照，且具备独立法人资格。</w:t>
      </w:r>
    </w:p>
    <w:p w14:paraId="2EC3FDF0">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（须提供有效的营业执照副本复印件，并加盖投标单位公章）。</w:t>
      </w:r>
    </w:p>
    <w:p w14:paraId="12EDC3D1">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2.须具备建设行政主管部门颁发有效的工程设计市政行业（排水工程）专业甲级及以上资质。</w:t>
      </w:r>
    </w:p>
    <w:p w14:paraId="0D90F19B">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（须提交有效的资质证书副本复印件，并加盖投标单位公章）。</w:t>
      </w:r>
    </w:p>
    <w:p w14:paraId="160E47F1">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（二）人员要求</w:t>
      </w:r>
    </w:p>
    <w:p w14:paraId="7E7FFCB2">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1.项目负责人资格要求</w:t>
      </w:r>
    </w:p>
    <w:p w14:paraId="105729AF">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项目负责人必须具备给排水相关专业高级及以上技术职称。</w:t>
      </w:r>
    </w:p>
    <w:p w14:paraId="651CA1FC">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2.其他主要设计人员资格要求：</w:t>
      </w:r>
    </w:p>
    <w:p w14:paraId="251EA092">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（1）给排水专业负责人1人：具备给排水相关专业中级及以上技术职称。</w:t>
      </w:r>
    </w:p>
    <w:p w14:paraId="65A76700">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（2）结构专业负责人1人：具备结构相关专业中级及以上技术职称。</w:t>
      </w:r>
    </w:p>
    <w:p w14:paraId="49EAB8BB">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（3）造价专业负责人1人：具备造价相关专业中级及以上技术职称。</w:t>
      </w:r>
    </w:p>
    <w:p w14:paraId="561ACE5E">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注：须提供以上所有人员职称证书（如职称无法体现专业时，需提供相关材料（毕业证书）予以证明）、养老保险证明材料复印件；以上所有人员必须是投标人本单位员工，且不得相互兼任。</w:t>
      </w:r>
    </w:p>
    <w:p w14:paraId="2C11A082">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3.养老保险参保证明要求</w:t>
      </w:r>
    </w:p>
    <w:p w14:paraId="64BCD6CD">
      <w:pPr>
        <w:adjustRightInd w:val="0"/>
        <w:snapToGrid w:val="0"/>
        <w:spacing w:line="300" w:lineRule="auto"/>
        <w:ind w:firstLine="560" w:firstLineChars="200"/>
        <w:jc w:val="left"/>
        <w:rPr>
          <w:rFonts w:ascii="仿宋_GB2312" w:eastAsia="仿宋_GB2312"/>
          <w:sz w:val="28"/>
          <w:szCs w:val="28"/>
        </w:rPr>
      </w:pPr>
      <w:r>
        <w:rPr>
          <w:rFonts w:hint="eastAsia" w:ascii="仿宋_GB2312" w:eastAsia="仿宋_GB2312"/>
          <w:sz w:val="28"/>
          <w:szCs w:val="28"/>
        </w:rPr>
        <w:t>本项目要求上述人员提交的养老保险的期限为：2024年4月至2024年9月。提供的养老保险参保证明必须包含身份证号（或社保号）和参保基本情况，并带有社保部门公章（或有效的电子印章）。</w:t>
      </w:r>
    </w:p>
    <w:p w14:paraId="3C3382F2">
      <w:pPr>
        <w:snapToGrid w:val="0"/>
        <w:spacing w:line="360" w:lineRule="exact"/>
        <w:ind w:firstLine="560" w:firstLineChars="200"/>
      </w:pPr>
      <w:r>
        <w:rPr>
          <w:rStyle w:val="25"/>
          <w:rFonts w:hint="eastAsia" w:ascii="仿宋_GB2312" w:eastAsia="仿宋_GB2312"/>
          <w:sz w:val="28"/>
          <w:szCs w:val="28"/>
        </w:rPr>
        <w:t>（三）</w:t>
      </w:r>
      <w:r>
        <w:rPr>
          <w:rStyle w:val="25"/>
          <w:rFonts w:ascii="仿宋_GB2312" w:eastAsia="仿宋_GB2312"/>
          <w:sz w:val="28"/>
          <w:szCs w:val="28"/>
        </w:rPr>
        <w:t>业绩要求</w:t>
      </w:r>
      <w:r>
        <w:rPr>
          <w:rStyle w:val="25"/>
          <w:rFonts w:hint="eastAsia" w:ascii="仿宋_GB2312" w:eastAsia="仿宋_GB2312"/>
          <w:sz w:val="28"/>
          <w:szCs w:val="28"/>
        </w:rPr>
        <w:t>：</w:t>
      </w:r>
      <w:r>
        <w:rPr>
          <w:rFonts w:hint="eastAsia" w:eastAsia="方正仿宋_GBK"/>
          <w:sz w:val="28"/>
          <w:szCs w:val="28"/>
        </w:rPr>
        <w:t>2021年1月1日至投标截止日止（以合同签订时间为准）承担过一个项目总投资3000万元及以上市政排水（或管网）设计业绩或市政项目中包含排水（或管网）设计业绩</w:t>
      </w:r>
      <w:r>
        <w:rPr>
          <w:rStyle w:val="25"/>
          <w:rFonts w:hint="eastAsia" w:ascii="仿宋_GB2312" w:hAnsi="宋体" w:eastAsia="仿宋_GB2312"/>
          <w:sz w:val="28"/>
          <w:szCs w:val="28"/>
        </w:rPr>
        <w:t>，须提供该业绩的合同协议书，不满足要求的业绩无效。</w:t>
      </w:r>
    </w:p>
    <w:p w14:paraId="0C86DCD7">
      <w:pPr>
        <w:snapToGrid w:val="0"/>
        <w:spacing w:line="360" w:lineRule="exact"/>
        <w:rPr>
          <w:rStyle w:val="25"/>
          <w:rFonts w:ascii="仿宋_GB2312" w:eastAsia="仿宋_GB2312"/>
          <w:sz w:val="28"/>
          <w:szCs w:val="28"/>
        </w:rPr>
      </w:pPr>
      <w:r>
        <w:rPr>
          <w:rStyle w:val="25"/>
          <w:rFonts w:ascii="仿宋_GB2312" w:eastAsia="仿宋_GB2312"/>
          <w:sz w:val="28"/>
          <w:szCs w:val="28"/>
        </w:rPr>
        <w:t>注：（1）以上所有复印件均须加盖投标人公章</w:t>
      </w:r>
      <w:r>
        <w:rPr>
          <w:rStyle w:val="25"/>
          <w:rFonts w:hint="eastAsia" w:ascii="仿宋_GB2312" w:eastAsia="仿宋_GB2312"/>
          <w:sz w:val="28"/>
          <w:szCs w:val="28"/>
        </w:rPr>
        <w:t>并需携带</w:t>
      </w:r>
      <w:r>
        <w:rPr>
          <w:rStyle w:val="25"/>
          <w:rFonts w:ascii="仿宋_GB2312" w:eastAsia="仿宋_GB2312"/>
          <w:sz w:val="28"/>
          <w:szCs w:val="28"/>
        </w:rPr>
        <w:t>原件备查。</w:t>
      </w:r>
    </w:p>
    <w:p w14:paraId="2494DCE3">
      <w:pPr>
        <w:snapToGrid w:val="0"/>
        <w:spacing w:line="360" w:lineRule="exact"/>
        <w:ind w:firstLine="560" w:firstLineChars="200"/>
        <w:rPr>
          <w:rStyle w:val="25"/>
          <w:rFonts w:ascii="仿宋_GB2312" w:eastAsia="仿宋_GB2312"/>
          <w:sz w:val="28"/>
          <w:szCs w:val="28"/>
        </w:rPr>
      </w:pPr>
      <w:r>
        <w:rPr>
          <w:rStyle w:val="25"/>
          <w:rFonts w:ascii="仿宋_GB2312" w:eastAsia="仿宋_GB2312"/>
          <w:sz w:val="28"/>
          <w:szCs w:val="28"/>
        </w:rPr>
        <w:t>（2）招标人在投标有效期内均有权对投标人提供的以上</w:t>
      </w:r>
      <w:r>
        <w:rPr>
          <w:rStyle w:val="25"/>
          <w:rFonts w:hint="eastAsia" w:ascii="仿宋_GB2312" w:eastAsia="仿宋_GB2312"/>
          <w:sz w:val="28"/>
          <w:szCs w:val="28"/>
        </w:rPr>
        <w:t>所有</w:t>
      </w:r>
      <w:r>
        <w:rPr>
          <w:rStyle w:val="25"/>
          <w:rFonts w:ascii="仿宋_GB2312" w:eastAsia="仿宋_GB2312"/>
          <w:sz w:val="28"/>
          <w:szCs w:val="28"/>
        </w:rPr>
        <w:t>资料进行核实，若发现资料存在虚假不实，按照相关法律法规处理，其投标保证金不予退还，投标人承担因此造成的相关责任并赔偿相应损失。</w:t>
      </w:r>
    </w:p>
    <w:p w14:paraId="6FFF8BF1">
      <w:pPr>
        <w:snapToGrid w:val="0"/>
        <w:spacing w:line="360" w:lineRule="auto"/>
        <w:ind w:firstLine="452" w:firstLineChars="150"/>
        <w:rPr>
          <w:rStyle w:val="25"/>
          <w:rFonts w:ascii="仿宋_GB2312" w:hAnsi="宋体" w:eastAsia="仿宋_GB2312"/>
          <w:b/>
          <w:bCs/>
          <w:sz w:val="30"/>
          <w:szCs w:val="30"/>
        </w:rPr>
      </w:pPr>
      <w:r>
        <w:rPr>
          <w:rStyle w:val="25"/>
          <w:rFonts w:ascii="仿宋_GB2312" w:hAnsi="宋体" w:eastAsia="仿宋_GB2312" w:cs="仿宋_GB2312"/>
          <w:b/>
          <w:bCs/>
          <w:sz w:val="30"/>
          <w:szCs w:val="30"/>
        </w:rPr>
        <w:t>比选申请人的比选申请书中必须满足上述要求，否则为无效文件，不得进行比选。</w:t>
      </w:r>
    </w:p>
    <w:p w14:paraId="260522BA">
      <w:pPr>
        <w:snapToGrid w:val="0"/>
        <w:spacing w:line="360" w:lineRule="auto"/>
        <w:rPr>
          <w:rStyle w:val="25"/>
          <w:rFonts w:ascii="仿宋_GB2312" w:hAnsi="宋体" w:eastAsia="仿宋_GB2312"/>
          <w:b/>
          <w:bCs/>
          <w:sz w:val="32"/>
          <w:szCs w:val="32"/>
        </w:rPr>
      </w:pPr>
      <w:r>
        <w:rPr>
          <w:rStyle w:val="25"/>
          <w:rFonts w:ascii="仿宋_GB2312" w:hAnsi="宋体" w:eastAsia="仿宋_GB2312" w:cs="仿宋_GB2312"/>
          <w:b/>
          <w:bCs/>
          <w:sz w:val="32"/>
          <w:szCs w:val="32"/>
        </w:rPr>
        <w:t>三、比选报价</w:t>
      </w:r>
    </w:p>
    <w:p w14:paraId="12667F06">
      <w:pPr>
        <w:pStyle w:val="123"/>
        <w:rPr>
          <w:rStyle w:val="25"/>
        </w:rPr>
      </w:pPr>
      <w:r>
        <w:rPr>
          <w:rStyle w:val="25"/>
        </w:rPr>
        <w:t>1、比选申请人对比选范围内的所有工程内容及比选要求进行自主报价，比选申请人在计算报价时应充分考虑政策及市场因素变化等风险，中选人合同实施期间所报比率不因政策及市场因素变化而变动。</w:t>
      </w:r>
    </w:p>
    <w:p w14:paraId="75D2F8ED">
      <w:pPr>
        <w:pStyle w:val="123"/>
        <w:rPr>
          <w:rStyle w:val="25"/>
          <w:rFonts w:ascii="Times New Roman" w:hAnsi="Times New Roman"/>
        </w:rPr>
      </w:pPr>
      <w:r>
        <w:rPr>
          <w:rStyle w:val="25"/>
        </w:rPr>
        <w:t>2、比选申请人自行现场踏勘，如有疑问在收到比选文件后</w:t>
      </w:r>
      <w:r>
        <w:rPr>
          <w:rStyle w:val="25"/>
          <w:u w:val="single" w:color="000000"/>
        </w:rPr>
        <w:t>3</w:t>
      </w:r>
      <w:r>
        <w:rPr>
          <w:rStyle w:val="25"/>
        </w:rPr>
        <w:t>日内，以书面形式向比选人提出，比选人对比选申请人书面质疑将进行回复。</w:t>
      </w:r>
    </w:p>
    <w:p w14:paraId="034DEF92">
      <w:pPr>
        <w:snapToGrid w:val="0"/>
        <w:spacing w:line="360" w:lineRule="auto"/>
        <w:ind w:firstLine="560" w:firstLineChars="200"/>
        <w:jc w:val="left"/>
        <w:rPr>
          <w:rStyle w:val="25"/>
          <w:rFonts w:ascii="仿宋_GB2312" w:hAnsi="宋体" w:eastAsia="仿宋_GB2312"/>
          <w:sz w:val="28"/>
          <w:szCs w:val="28"/>
        </w:rPr>
      </w:pPr>
      <w:r>
        <w:rPr>
          <w:rStyle w:val="25"/>
          <w:rFonts w:ascii="仿宋_GB2312" w:hAnsi="宋体" w:eastAsia="仿宋_GB2312"/>
          <w:kern w:val="0"/>
          <w:sz w:val="28"/>
          <w:szCs w:val="28"/>
        </w:rPr>
        <w:t>3</w:t>
      </w:r>
      <w:r>
        <w:rPr>
          <w:rStyle w:val="25"/>
          <w:rFonts w:ascii="仿宋_GB2312" w:hAnsi="宋体" w:eastAsia="仿宋_GB2312"/>
          <w:sz w:val="28"/>
          <w:szCs w:val="28"/>
        </w:rPr>
        <w:t>、设计过程中发生一切费用由中选人全部承担。</w:t>
      </w:r>
    </w:p>
    <w:p w14:paraId="3F0D6B3E">
      <w:pPr>
        <w:pStyle w:val="123"/>
        <w:rPr>
          <w:rStyle w:val="25"/>
          <w:rFonts w:ascii="Times New Roman" w:hAnsi="Times New Roman"/>
        </w:rPr>
      </w:pPr>
      <w:r>
        <w:rPr>
          <w:rStyle w:val="25"/>
        </w:rPr>
        <w:t>4、若比选申请人未按比选人提供的资料要求报价，则比选申请文件无效，不得参与比选。</w:t>
      </w:r>
    </w:p>
    <w:p w14:paraId="2AAAD41C">
      <w:pPr>
        <w:pStyle w:val="123"/>
        <w:rPr>
          <w:rStyle w:val="25"/>
          <w:rFonts w:ascii="Times New Roman" w:hAnsi="Times New Roman"/>
        </w:rPr>
      </w:pPr>
      <w:r>
        <w:rPr>
          <w:rStyle w:val="25"/>
        </w:rPr>
        <w:t>5、比选申请人凡有漏报、少报项目，均认为已含在其他项目报价中，中选后费用不再进行任何调整，且需无条件按比选人要求按质按量完成设计。</w:t>
      </w:r>
    </w:p>
    <w:p w14:paraId="42D84D9A">
      <w:pPr>
        <w:pStyle w:val="123"/>
        <w:rPr>
          <w:rStyle w:val="25"/>
          <w:rFonts w:ascii="Times New Roman" w:hAnsi="Times New Roman"/>
        </w:rPr>
      </w:pPr>
      <w:r>
        <w:rPr>
          <w:rStyle w:val="25"/>
        </w:rPr>
        <w:t>6、比选申请人不可以组成联合体参加比选。</w:t>
      </w:r>
    </w:p>
    <w:p w14:paraId="361D491A">
      <w:pPr>
        <w:pStyle w:val="123"/>
        <w:rPr>
          <w:rStyle w:val="25"/>
        </w:rPr>
      </w:pPr>
      <w:r>
        <w:rPr>
          <w:rStyle w:val="25"/>
        </w:rPr>
        <w:t xml:space="preserve">7、不管比选结果如何，比选申请人都应自行承担在比选过程中产生的一切费用。  </w:t>
      </w:r>
    </w:p>
    <w:p w14:paraId="7FBA8359">
      <w:pPr>
        <w:snapToGrid w:val="0"/>
        <w:spacing w:line="360" w:lineRule="auto"/>
        <w:jc w:val="left"/>
        <w:rPr>
          <w:rStyle w:val="25"/>
          <w:rFonts w:ascii="仿宋_GB2312" w:hAnsi="宋体" w:eastAsia="仿宋_GB2312" w:cs="仿宋_GB2312"/>
          <w:b/>
          <w:bCs/>
          <w:sz w:val="32"/>
          <w:szCs w:val="32"/>
        </w:rPr>
      </w:pPr>
      <w:r>
        <w:rPr>
          <w:rStyle w:val="25"/>
          <w:rFonts w:ascii="仿宋_GB2312" w:hAnsi="宋体" w:eastAsia="仿宋_GB2312" w:cs="仿宋_GB2312"/>
          <w:b/>
          <w:bCs/>
          <w:sz w:val="32"/>
          <w:szCs w:val="32"/>
        </w:rPr>
        <w:t>四、比选评分办法（综合评选法）</w:t>
      </w:r>
    </w:p>
    <w:tbl>
      <w:tblPr>
        <w:tblStyle w:val="13"/>
        <w:tblW w:w="10356"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57" w:type="dxa"/>
          <w:left w:w="57" w:type="dxa"/>
          <w:bottom w:w="57" w:type="dxa"/>
          <w:right w:w="57" w:type="dxa"/>
        </w:tblCellMar>
      </w:tblPr>
      <w:tblGrid>
        <w:gridCol w:w="1843"/>
        <w:gridCol w:w="8513"/>
      </w:tblGrid>
      <w:tr w14:paraId="536715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1587" w:hRule="atLeast"/>
          <w:jc w:val="center"/>
        </w:trPr>
        <w:tc>
          <w:tcPr>
            <w:tcW w:w="1843" w:type="dxa"/>
            <w:tcBorders>
              <w:top w:val="single" w:color="000000" w:sz="8" w:space="0"/>
              <w:left w:val="single" w:color="000000" w:sz="8" w:space="0"/>
              <w:bottom w:val="single" w:color="000000" w:sz="4" w:space="0"/>
              <w:right w:val="single" w:color="000000" w:sz="4" w:space="0"/>
            </w:tcBorders>
            <w:vAlign w:val="center"/>
          </w:tcPr>
          <w:p w14:paraId="694D5D68">
            <w:pPr>
              <w:adjustRightInd w:val="0"/>
              <w:snapToGrid w:val="0"/>
              <w:jc w:val="center"/>
              <w:rPr>
                <w:rStyle w:val="25"/>
                <w:rFonts w:eastAsia="方正仿宋_GBK"/>
                <w:sz w:val="28"/>
                <w:szCs w:val="28"/>
              </w:rPr>
            </w:pPr>
            <w:r>
              <w:rPr>
                <w:rStyle w:val="25"/>
                <w:rFonts w:eastAsia="方正仿宋_GBK"/>
                <w:sz w:val="28"/>
                <w:szCs w:val="28"/>
              </w:rPr>
              <w:t>评选办法</w:t>
            </w:r>
          </w:p>
        </w:tc>
        <w:tc>
          <w:tcPr>
            <w:tcW w:w="8513" w:type="dxa"/>
            <w:tcBorders>
              <w:top w:val="single" w:color="000000" w:sz="8" w:space="0"/>
              <w:left w:val="single" w:color="000000" w:sz="4" w:space="0"/>
              <w:bottom w:val="single" w:color="000000" w:sz="4" w:space="0"/>
              <w:right w:val="single" w:color="000000" w:sz="8" w:space="0"/>
            </w:tcBorders>
            <w:vAlign w:val="center"/>
          </w:tcPr>
          <w:p w14:paraId="72CF42DD">
            <w:pPr>
              <w:adjustRightInd w:val="0"/>
              <w:snapToGrid w:val="0"/>
              <w:ind w:firstLine="560" w:firstLineChars="200"/>
              <w:rPr>
                <w:rStyle w:val="25"/>
                <w:rFonts w:eastAsia="方正仿宋_GBK"/>
                <w:sz w:val="28"/>
                <w:szCs w:val="28"/>
              </w:rPr>
            </w:pPr>
            <w:r>
              <w:rPr>
                <w:rStyle w:val="25"/>
                <w:rFonts w:eastAsia="方正仿宋_GBK"/>
                <w:sz w:val="28"/>
                <w:szCs w:val="28"/>
              </w:rPr>
              <w:t>本次评标采用</w:t>
            </w:r>
            <w:r>
              <w:rPr>
                <w:rStyle w:val="25"/>
                <w:rFonts w:eastAsia="方正仿宋_GBK"/>
                <w:b/>
                <w:bCs/>
                <w:sz w:val="28"/>
                <w:szCs w:val="28"/>
              </w:rPr>
              <w:t>综合评选法</w:t>
            </w:r>
            <w:r>
              <w:rPr>
                <w:rStyle w:val="25"/>
                <w:rFonts w:eastAsia="方正仿宋_GBK"/>
                <w:sz w:val="28"/>
                <w:szCs w:val="28"/>
              </w:rPr>
              <w:t>。评选委员会在审查合格的比选申请人中按规定的评分标准进行打分，按得分由高到低顺序推荐中选候选人。综合评分相等时，以比选报价低的优先；比选报价相等的，在监督部门工作人员的监督下，由评审委员会商议后确定中选人。</w:t>
            </w:r>
          </w:p>
        </w:tc>
      </w:tr>
      <w:tr w14:paraId="1EC8F6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trHeight w:val="557" w:hRule="atLeast"/>
          <w:jc w:val="center"/>
        </w:trPr>
        <w:tc>
          <w:tcPr>
            <w:tcW w:w="1843" w:type="dxa"/>
            <w:tcBorders>
              <w:top w:val="single" w:color="000000" w:sz="4" w:space="0"/>
              <w:left w:val="single" w:color="000000" w:sz="8" w:space="0"/>
              <w:bottom w:val="single" w:color="000000" w:sz="4" w:space="0"/>
              <w:right w:val="single" w:color="000000" w:sz="4" w:space="0"/>
            </w:tcBorders>
            <w:vAlign w:val="center"/>
          </w:tcPr>
          <w:p w14:paraId="2152E867">
            <w:pPr>
              <w:adjustRightInd w:val="0"/>
              <w:snapToGrid w:val="0"/>
              <w:jc w:val="center"/>
              <w:rPr>
                <w:rStyle w:val="25"/>
                <w:rFonts w:eastAsia="方正仿宋_GBK"/>
                <w:sz w:val="28"/>
                <w:szCs w:val="28"/>
              </w:rPr>
            </w:pPr>
            <w:r>
              <w:rPr>
                <w:rStyle w:val="25"/>
                <w:rFonts w:eastAsia="方正仿宋_GBK"/>
                <w:sz w:val="28"/>
                <w:szCs w:val="28"/>
              </w:rPr>
              <w:t>分值构成</w:t>
            </w:r>
          </w:p>
          <w:p w14:paraId="1A26E5CB">
            <w:pPr>
              <w:adjustRightInd w:val="0"/>
              <w:snapToGrid w:val="0"/>
              <w:jc w:val="center"/>
              <w:rPr>
                <w:rStyle w:val="25"/>
                <w:rFonts w:eastAsia="方正仿宋_GBK"/>
                <w:sz w:val="28"/>
                <w:szCs w:val="28"/>
              </w:rPr>
            </w:pPr>
            <w:r>
              <w:rPr>
                <w:rStyle w:val="25"/>
                <w:rFonts w:eastAsia="方正仿宋_GBK"/>
                <w:sz w:val="28"/>
                <w:szCs w:val="28"/>
              </w:rPr>
              <w:t>（总分100分）</w:t>
            </w:r>
          </w:p>
        </w:tc>
        <w:tc>
          <w:tcPr>
            <w:tcW w:w="8513" w:type="dxa"/>
            <w:tcBorders>
              <w:top w:val="single" w:color="000000" w:sz="4" w:space="0"/>
              <w:left w:val="single" w:color="000000" w:sz="4" w:space="0"/>
              <w:bottom w:val="single" w:color="000000" w:sz="4" w:space="0"/>
              <w:right w:val="single" w:color="000000" w:sz="8" w:space="0"/>
            </w:tcBorders>
            <w:vAlign w:val="center"/>
          </w:tcPr>
          <w:p w14:paraId="568AA8BD">
            <w:pPr>
              <w:adjustRightInd w:val="0"/>
              <w:snapToGrid w:val="0"/>
              <w:ind w:firstLine="560" w:firstLineChars="200"/>
              <w:rPr>
                <w:rStyle w:val="25"/>
                <w:rFonts w:eastAsia="方正仿宋_GBK"/>
                <w:sz w:val="28"/>
                <w:szCs w:val="28"/>
              </w:rPr>
            </w:pPr>
            <w:r>
              <w:rPr>
                <w:rStyle w:val="25"/>
                <w:rFonts w:eastAsia="方正仿宋_GBK"/>
                <w:sz w:val="28"/>
                <w:szCs w:val="28"/>
              </w:rPr>
              <w:t>1.技术部分</w:t>
            </w:r>
            <w:r>
              <w:rPr>
                <w:rStyle w:val="25"/>
                <w:rFonts w:hint="eastAsia" w:eastAsia="方正仿宋_GBK"/>
                <w:sz w:val="28"/>
                <w:szCs w:val="28"/>
              </w:rPr>
              <w:t>30</w:t>
            </w:r>
            <w:r>
              <w:rPr>
                <w:rStyle w:val="25"/>
                <w:rFonts w:eastAsia="方正仿宋_GBK"/>
                <w:sz w:val="28"/>
                <w:szCs w:val="28"/>
              </w:rPr>
              <w:t>分；</w:t>
            </w:r>
          </w:p>
          <w:p w14:paraId="25D675CA">
            <w:pPr>
              <w:adjustRightInd w:val="0"/>
              <w:snapToGrid w:val="0"/>
              <w:ind w:firstLine="560" w:firstLineChars="200"/>
              <w:rPr>
                <w:rStyle w:val="25"/>
                <w:rFonts w:eastAsia="方正仿宋_GBK"/>
                <w:sz w:val="28"/>
                <w:szCs w:val="28"/>
              </w:rPr>
            </w:pPr>
            <w:r>
              <w:rPr>
                <w:rStyle w:val="25"/>
                <w:rFonts w:eastAsia="方正仿宋_GBK"/>
                <w:sz w:val="28"/>
                <w:szCs w:val="28"/>
              </w:rPr>
              <w:t>2.商务部分</w:t>
            </w:r>
            <w:r>
              <w:rPr>
                <w:rStyle w:val="25"/>
                <w:rFonts w:hint="eastAsia" w:eastAsia="方正仿宋_GBK"/>
                <w:sz w:val="28"/>
                <w:szCs w:val="28"/>
              </w:rPr>
              <w:t>40</w:t>
            </w:r>
            <w:r>
              <w:rPr>
                <w:rStyle w:val="25"/>
                <w:rFonts w:eastAsia="方正仿宋_GBK"/>
                <w:sz w:val="28"/>
                <w:szCs w:val="28"/>
              </w:rPr>
              <w:t>分。</w:t>
            </w:r>
          </w:p>
          <w:p w14:paraId="31D8AAC0">
            <w:pPr>
              <w:adjustRightInd w:val="0"/>
              <w:snapToGrid w:val="0"/>
              <w:ind w:firstLine="560" w:firstLineChars="200"/>
              <w:rPr>
                <w:rStyle w:val="25"/>
                <w:rFonts w:eastAsia="方正仿宋_GBK"/>
                <w:sz w:val="28"/>
                <w:szCs w:val="28"/>
              </w:rPr>
            </w:pPr>
            <w:r>
              <w:rPr>
                <w:rStyle w:val="25"/>
                <w:rFonts w:eastAsia="方正仿宋_GBK"/>
                <w:sz w:val="28"/>
                <w:szCs w:val="28"/>
              </w:rPr>
              <w:t>3.经济部分</w:t>
            </w:r>
            <w:r>
              <w:rPr>
                <w:rStyle w:val="25"/>
                <w:rFonts w:hint="eastAsia" w:eastAsia="方正仿宋_GBK"/>
                <w:sz w:val="28"/>
                <w:szCs w:val="28"/>
              </w:rPr>
              <w:t>30</w:t>
            </w:r>
            <w:r>
              <w:rPr>
                <w:rStyle w:val="25"/>
                <w:rFonts w:eastAsia="方正仿宋_GBK"/>
                <w:sz w:val="28"/>
                <w:szCs w:val="28"/>
              </w:rPr>
              <w:t>分</w:t>
            </w:r>
          </w:p>
        </w:tc>
      </w:tr>
      <w:tr w14:paraId="51FFCD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jc w:val="center"/>
        </w:trPr>
        <w:tc>
          <w:tcPr>
            <w:tcW w:w="1843" w:type="dxa"/>
            <w:tcBorders>
              <w:top w:val="single" w:color="000000" w:sz="4" w:space="0"/>
              <w:left w:val="single" w:color="000000" w:sz="8" w:space="0"/>
              <w:bottom w:val="single" w:color="000000" w:sz="4" w:space="0"/>
              <w:right w:val="single" w:color="000000" w:sz="4" w:space="0"/>
            </w:tcBorders>
            <w:vAlign w:val="center"/>
          </w:tcPr>
          <w:p w14:paraId="5B10CC49">
            <w:pPr>
              <w:adjustRightInd w:val="0"/>
              <w:snapToGrid w:val="0"/>
              <w:jc w:val="center"/>
              <w:rPr>
                <w:rStyle w:val="25"/>
                <w:rFonts w:eastAsia="方正仿宋_GBK"/>
                <w:sz w:val="28"/>
                <w:szCs w:val="28"/>
              </w:rPr>
            </w:pPr>
            <w:r>
              <w:rPr>
                <w:rStyle w:val="25"/>
                <w:rFonts w:eastAsia="方正仿宋_GBK"/>
                <w:sz w:val="28"/>
                <w:szCs w:val="28"/>
              </w:rPr>
              <w:t>技术部分</w:t>
            </w:r>
          </w:p>
          <w:p w14:paraId="52E83D47">
            <w:pPr>
              <w:adjustRightInd w:val="0"/>
              <w:snapToGrid w:val="0"/>
              <w:jc w:val="center"/>
              <w:rPr>
                <w:rStyle w:val="25"/>
                <w:rFonts w:eastAsia="方正仿宋_GBK"/>
                <w:sz w:val="28"/>
                <w:szCs w:val="28"/>
              </w:rPr>
            </w:pPr>
            <w:r>
              <w:rPr>
                <w:rStyle w:val="25"/>
                <w:rFonts w:hint="eastAsia" w:eastAsia="方正仿宋_GBK"/>
                <w:sz w:val="28"/>
                <w:szCs w:val="28"/>
              </w:rPr>
              <w:t>3</w:t>
            </w:r>
            <w:r>
              <w:rPr>
                <w:rStyle w:val="25"/>
                <w:rFonts w:eastAsia="方正仿宋_GBK"/>
                <w:sz w:val="28"/>
                <w:szCs w:val="28"/>
              </w:rPr>
              <w:t>0分</w:t>
            </w:r>
          </w:p>
        </w:tc>
        <w:tc>
          <w:tcPr>
            <w:tcW w:w="8513" w:type="dxa"/>
            <w:tcBorders>
              <w:top w:val="single" w:color="000000" w:sz="4" w:space="0"/>
              <w:left w:val="single" w:color="000000" w:sz="4" w:space="0"/>
              <w:bottom w:val="single" w:color="000000" w:sz="4" w:space="0"/>
              <w:right w:val="single" w:color="000000" w:sz="8" w:space="0"/>
            </w:tcBorders>
            <w:vAlign w:val="center"/>
          </w:tcPr>
          <w:p w14:paraId="3C919374">
            <w:pPr>
              <w:snapToGrid w:val="0"/>
              <w:ind w:firstLine="560" w:firstLineChars="200"/>
              <w:jc w:val="left"/>
              <w:rPr>
                <w:rFonts w:eastAsia="方正仿宋_GBK"/>
                <w:sz w:val="28"/>
                <w:szCs w:val="28"/>
              </w:rPr>
            </w:pPr>
            <w:r>
              <w:rPr>
                <w:rFonts w:eastAsia="方正仿宋_GBK"/>
                <w:sz w:val="28"/>
                <w:szCs w:val="28"/>
              </w:rPr>
              <w:t>1. 设计方案完整性、合规性（</w:t>
            </w:r>
            <w:r>
              <w:rPr>
                <w:rFonts w:hint="eastAsia" w:eastAsia="方正仿宋_GBK"/>
                <w:sz w:val="28"/>
                <w:szCs w:val="28"/>
              </w:rPr>
              <w:t>5</w:t>
            </w:r>
            <w:r>
              <w:rPr>
                <w:rFonts w:eastAsia="方正仿宋_GBK"/>
                <w:sz w:val="28"/>
                <w:szCs w:val="28"/>
              </w:rPr>
              <w:t>分）</w:t>
            </w:r>
          </w:p>
          <w:p w14:paraId="10020B8D">
            <w:pPr>
              <w:snapToGrid w:val="0"/>
              <w:ind w:firstLine="560" w:firstLineChars="200"/>
              <w:jc w:val="left"/>
              <w:rPr>
                <w:rFonts w:eastAsia="方正仿宋_GBK"/>
                <w:sz w:val="28"/>
                <w:szCs w:val="28"/>
              </w:rPr>
            </w:pPr>
            <w:r>
              <w:rPr>
                <w:rFonts w:eastAsia="方正仿宋_GBK"/>
                <w:sz w:val="28"/>
                <w:szCs w:val="28"/>
              </w:rPr>
              <w:t>编制要点：设计文件是否完整（提交资料和图纸内容），设计原则和各专业说明是否符合国家规范和标准；</w:t>
            </w:r>
          </w:p>
          <w:p w14:paraId="38B45218">
            <w:pPr>
              <w:snapToGrid w:val="0"/>
              <w:ind w:firstLine="560" w:firstLineChars="200"/>
              <w:jc w:val="left"/>
              <w:rPr>
                <w:rFonts w:eastAsia="方正仿宋_GBK"/>
                <w:sz w:val="28"/>
                <w:szCs w:val="28"/>
              </w:rPr>
            </w:pPr>
            <w:r>
              <w:rPr>
                <w:rFonts w:eastAsia="方正仿宋_GBK"/>
                <w:sz w:val="28"/>
                <w:szCs w:val="28"/>
              </w:rPr>
              <w:t>满足以上基本要求的前提下，根据文件编制的优劣性进行评审，优得</w:t>
            </w:r>
            <w:r>
              <w:rPr>
                <w:rFonts w:hint="eastAsia" w:eastAsia="方正仿宋_GBK"/>
                <w:sz w:val="28"/>
                <w:szCs w:val="28"/>
              </w:rPr>
              <w:t>4</w:t>
            </w:r>
            <w:r>
              <w:rPr>
                <w:rFonts w:eastAsia="方正仿宋_GBK"/>
                <w:sz w:val="28"/>
                <w:szCs w:val="28"/>
              </w:rPr>
              <w:t>-</w:t>
            </w:r>
            <w:r>
              <w:rPr>
                <w:rFonts w:hint="eastAsia" w:eastAsia="方正仿宋_GBK"/>
                <w:sz w:val="28"/>
                <w:szCs w:val="28"/>
              </w:rPr>
              <w:t>5</w:t>
            </w:r>
            <w:r>
              <w:rPr>
                <w:rFonts w:eastAsia="方正仿宋_GBK"/>
                <w:sz w:val="28"/>
                <w:szCs w:val="28"/>
              </w:rPr>
              <w:t>分，中得</w:t>
            </w:r>
            <w:r>
              <w:rPr>
                <w:rFonts w:hint="eastAsia" w:eastAsia="方正仿宋_GBK"/>
                <w:sz w:val="28"/>
                <w:szCs w:val="28"/>
              </w:rPr>
              <w:t>2</w:t>
            </w:r>
            <w:r>
              <w:rPr>
                <w:rFonts w:eastAsia="方正仿宋_GBK"/>
                <w:sz w:val="28"/>
                <w:szCs w:val="28"/>
              </w:rPr>
              <w:t>-</w:t>
            </w:r>
            <w:r>
              <w:rPr>
                <w:rFonts w:hint="eastAsia" w:eastAsia="方正仿宋_GBK"/>
                <w:sz w:val="28"/>
                <w:szCs w:val="28"/>
              </w:rPr>
              <w:t>4</w:t>
            </w:r>
            <w:r>
              <w:rPr>
                <w:rFonts w:eastAsia="方正仿宋_GBK"/>
                <w:sz w:val="28"/>
                <w:szCs w:val="28"/>
              </w:rPr>
              <w:t>分，差得1-2分，缺项得0分。</w:t>
            </w:r>
          </w:p>
          <w:p w14:paraId="69AD291E">
            <w:pPr>
              <w:snapToGrid w:val="0"/>
              <w:ind w:firstLine="560" w:firstLineChars="200"/>
              <w:jc w:val="left"/>
              <w:rPr>
                <w:rFonts w:eastAsia="方正仿宋_GBK"/>
                <w:sz w:val="28"/>
                <w:szCs w:val="28"/>
              </w:rPr>
            </w:pPr>
            <w:r>
              <w:rPr>
                <w:rFonts w:eastAsia="方正仿宋_GBK"/>
                <w:sz w:val="28"/>
                <w:szCs w:val="28"/>
              </w:rPr>
              <w:t>2. 总体设计思路（</w:t>
            </w:r>
            <w:r>
              <w:rPr>
                <w:rFonts w:hint="eastAsia" w:eastAsia="方正仿宋_GBK"/>
                <w:sz w:val="28"/>
                <w:szCs w:val="28"/>
              </w:rPr>
              <w:t>8</w:t>
            </w:r>
            <w:r>
              <w:rPr>
                <w:rFonts w:eastAsia="方正仿宋_GBK"/>
                <w:sz w:val="28"/>
                <w:szCs w:val="28"/>
              </w:rPr>
              <w:t>分）</w:t>
            </w:r>
          </w:p>
          <w:p w14:paraId="099A0B63">
            <w:pPr>
              <w:snapToGrid w:val="0"/>
              <w:ind w:firstLine="560" w:firstLineChars="200"/>
              <w:jc w:val="left"/>
              <w:rPr>
                <w:rFonts w:eastAsia="方正仿宋_GBK"/>
                <w:sz w:val="28"/>
                <w:szCs w:val="28"/>
              </w:rPr>
            </w:pPr>
            <w:r>
              <w:rPr>
                <w:rFonts w:eastAsia="方正仿宋_GBK"/>
                <w:sz w:val="28"/>
                <w:szCs w:val="28"/>
              </w:rPr>
              <w:t>编制要点：对招标项目的理解和总体设计思路是否清晰，正确理解并执行规划要求，与周边管网、环境是否协调等；</w:t>
            </w:r>
          </w:p>
          <w:p w14:paraId="204E2796">
            <w:pPr>
              <w:snapToGrid w:val="0"/>
              <w:ind w:firstLine="560" w:firstLineChars="200"/>
              <w:jc w:val="left"/>
              <w:rPr>
                <w:rFonts w:eastAsia="方正仿宋_GBK"/>
                <w:sz w:val="28"/>
                <w:szCs w:val="28"/>
              </w:rPr>
            </w:pPr>
            <w:r>
              <w:rPr>
                <w:rFonts w:eastAsia="方正仿宋_GBK"/>
                <w:sz w:val="28"/>
                <w:szCs w:val="28"/>
              </w:rPr>
              <w:t>满足以上基本要求的前提下，根据文件编制的优劣性进行评审，优得</w:t>
            </w:r>
            <w:r>
              <w:rPr>
                <w:rFonts w:hint="eastAsia" w:eastAsia="方正仿宋_GBK"/>
                <w:sz w:val="28"/>
                <w:szCs w:val="28"/>
              </w:rPr>
              <w:t>6</w:t>
            </w:r>
            <w:r>
              <w:rPr>
                <w:rFonts w:eastAsia="方正仿宋_GBK"/>
                <w:sz w:val="28"/>
                <w:szCs w:val="28"/>
              </w:rPr>
              <w:t>-</w:t>
            </w:r>
            <w:r>
              <w:rPr>
                <w:rFonts w:hint="eastAsia" w:eastAsia="方正仿宋_GBK"/>
                <w:sz w:val="28"/>
                <w:szCs w:val="28"/>
              </w:rPr>
              <w:t>8</w:t>
            </w:r>
            <w:r>
              <w:rPr>
                <w:rFonts w:eastAsia="方正仿宋_GBK"/>
                <w:sz w:val="28"/>
                <w:szCs w:val="28"/>
              </w:rPr>
              <w:t>分，中得</w:t>
            </w:r>
            <w:r>
              <w:rPr>
                <w:rFonts w:hint="eastAsia" w:eastAsia="方正仿宋_GBK"/>
                <w:sz w:val="28"/>
                <w:szCs w:val="28"/>
              </w:rPr>
              <w:t>2</w:t>
            </w:r>
            <w:r>
              <w:rPr>
                <w:rFonts w:eastAsia="方正仿宋_GBK"/>
                <w:sz w:val="28"/>
                <w:szCs w:val="28"/>
              </w:rPr>
              <w:t>-</w:t>
            </w:r>
            <w:r>
              <w:rPr>
                <w:rFonts w:hint="eastAsia" w:eastAsia="方正仿宋_GBK"/>
                <w:sz w:val="28"/>
                <w:szCs w:val="28"/>
              </w:rPr>
              <w:t>6</w:t>
            </w:r>
            <w:r>
              <w:rPr>
                <w:rFonts w:eastAsia="方正仿宋_GBK"/>
                <w:sz w:val="28"/>
                <w:szCs w:val="28"/>
              </w:rPr>
              <w:t>分，差得1-</w:t>
            </w:r>
            <w:r>
              <w:rPr>
                <w:rFonts w:hint="eastAsia" w:eastAsia="方正仿宋_GBK"/>
                <w:sz w:val="28"/>
                <w:szCs w:val="28"/>
              </w:rPr>
              <w:t>2</w:t>
            </w:r>
            <w:r>
              <w:rPr>
                <w:rFonts w:eastAsia="方正仿宋_GBK"/>
                <w:sz w:val="28"/>
                <w:szCs w:val="28"/>
              </w:rPr>
              <w:t>分，缺项得 0分。</w:t>
            </w:r>
          </w:p>
          <w:p w14:paraId="1529CD4A">
            <w:pPr>
              <w:snapToGrid w:val="0"/>
              <w:ind w:firstLine="560" w:firstLineChars="200"/>
              <w:jc w:val="left"/>
              <w:rPr>
                <w:rFonts w:eastAsia="方正仿宋_GBK"/>
                <w:sz w:val="28"/>
                <w:szCs w:val="28"/>
              </w:rPr>
            </w:pPr>
            <w:r>
              <w:rPr>
                <w:rFonts w:eastAsia="方正仿宋_GBK"/>
                <w:sz w:val="28"/>
                <w:szCs w:val="28"/>
              </w:rPr>
              <w:t>3. 设计管理工作（</w:t>
            </w:r>
            <w:r>
              <w:rPr>
                <w:rFonts w:hint="eastAsia" w:eastAsia="方正仿宋_GBK"/>
                <w:sz w:val="28"/>
                <w:szCs w:val="28"/>
              </w:rPr>
              <w:t>8</w:t>
            </w:r>
            <w:r>
              <w:rPr>
                <w:rFonts w:eastAsia="方正仿宋_GBK"/>
                <w:sz w:val="28"/>
                <w:szCs w:val="28"/>
              </w:rPr>
              <w:t>分）</w:t>
            </w:r>
          </w:p>
          <w:p w14:paraId="3F7C39E4">
            <w:pPr>
              <w:snapToGrid w:val="0"/>
              <w:ind w:firstLine="560" w:firstLineChars="200"/>
              <w:jc w:val="left"/>
              <w:rPr>
                <w:rFonts w:eastAsia="方正仿宋_GBK"/>
                <w:sz w:val="28"/>
                <w:szCs w:val="28"/>
              </w:rPr>
            </w:pPr>
            <w:r>
              <w:rPr>
                <w:rFonts w:eastAsia="方正仿宋_GBK"/>
                <w:sz w:val="28"/>
                <w:szCs w:val="28"/>
              </w:rPr>
              <w:t>编制要点：设计质量、安全、进度、保密等保证措施及伴随服务措施是否符合竞争性比选规定要求。</w:t>
            </w:r>
          </w:p>
          <w:p w14:paraId="295E65FB">
            <w:pPr>
              <w:snapToGrid w:val="0"/>
              <w:ind w:firstLine="560" w:firstLineChars="200"/>
              <w:jc w:val="left"/>
              <w:rPr>
                <w:rFonts w:eastAsia="方正仿宋_GBK"/>
                <w:sz w:val="28"/>
                <w:szCs w:val="28"/>
              </w:rPr>
            </w:pPr>
            <w:r>
              <w:rPr>
                <w:rFonts w:eastAsia="方正仿宋_GBK"/>
                <w:sz w:val="28"/>
                <w:szCs w:val="28"/>
              </w:rPr>
              <w:t>满足以上基本要求的前提下，根据文件编制的优劣性进行评审，优得</w:t>
            </w:r>
            <w:r>
              <w:rPr>
                <w:rFonts w:hint="eastAsia" w:eastAsia="方正仿宋_GBK"/>
                <w:sz w:val="28"/>
                <w:szCs w:val="28"/>
              </w:rPr>
              <w:t>6</w:t>
            </w:r>
            <w:r>
              <w:rPr>
                <w:rFonts w:eastAsia="方正仿宋_GBK"/>
                <w:sz w:val="28"/>
                <w:szCs w:val="28"/>
              </w:rPr>
              <w:t>-</w:t>
            </w:r>
            <w:r>
              <w:rPr>
                <w:rFonts w:hint="eastAsia" w:eastAsia="方正仿宋_GBK"/>
                <w:sz w:val="28"/>
                <w:szCs w:val="28"/>
              </w:rPr>
              <w:t>8</w:t>
            </w:r>
            <w:r>
              <w:rPr>
                <w:rFonts w:eastAsia="方正仿宋_GBK"/>
                <w:sz w:val="28"/>
                <w:szCs w:val="28"/>
              </w:rPr>
              <w:t>分，中得</w:t>
            </w:r>
            <w:r>
              <w:rPr>
                <w:rFonts w:hint="eastAsia" w:eastAsia="方正仿宋_GBK"/>
                <w:sz w:val="28"/>
                <w:szCs w:val="28"/>
              </w:rPr>
              <w:t>3</w:t>
            </w:r>
            <w:r>
              <w:rPr>
                <w:rFonts w:eastAsia="方正仿宋_GBK"/>
                <w:sz w:val="28"/>
                <w:szCs w:val="28"/>
              </w:rPr>
              <w:t>-</w:t>
            </w:r>
            <w:r>
              <w:rPr>
                <w:rFonts w:hint="eastAsia" w:eastAsia="方正仿宋_GBK"/>
                <w:sz w:val="28"/>
                <w:szCs w:val="28"/>
              </w:rPr>
              <w:t>6</w:t>
            </w:r>
            <w:r>
              <w:rPr>
                <w:rFonts w:eastAsia="方正仿宋_GBK"/>
                <w:sz w:val="28"/>
                <w:szCs w:val="28"/>
              </w:rPr>
              <w:t>分，差得</w:t>
            </w:r>
            <w:r>
              <w:rPr>
                <w:rFonts w:hint="eastAsia" w:eastAsia="方正仿宋_GBK"/>
                <w:sz w:val="28"/>
                <w:szCs w:val="28"/>
              </w:rPr>
              <w:t>1</w:t>
            </w:r>
            <w:r>
              <w:rPr>
                <w:rFonts w:eastAsia="方正仿宋_GBK"/>
                <w:sz w:val="28"/>
                <w:szCs w:val="28"/>
              </w:rPr>
              <w:t>-</w:t>
            </w:r>
            <w:r>
              <w:rPr>
                <w:rFonts w:hint="eastAsia" w:eastAsia="方正仿宋_GBK"/>
                <w:sz w:val="28"/>
                <w:szCs w:val="28"/>
              </w:rPr>
              <w:t>2</w:t>
            </w:r>
            <w:r>
              <w:rPr>
                <w:rFonts w:eastAsia="方正仿宋_GBK"/>
                <w:sz w:val="28"/>
                <w:szCs w:val="28"/>
              </w:rPr>
              <w:t>分，缺项得0分。</w:t>
            </w:r>
          </w:p>
          <w:p w14:paraId="74B26EFF">
            <w:pPr>
              <w:snapToGrid w:val="0"/>
              <w:ind w:firstLine="560" w:firstLineChars="200"/>
              <w:jc w:val="left"/>
              <w:rPr>
                <w:rFonts w:eastAsia="方正仿宋_GBK"/>
                <w:sz w:val="28"/>
                <w:szCs w:val="28"/>
              </w:rPr>
            </w:pPr>
            <w:r>
              <w:rPr>
                <w:rFonts w:eastAsia="方正仿宋_GBK"/>
                <w:sz w:val="28"/>
                <w:szCs w:val="28"/>
              </w:rPr>
              <w:t>4. 重难点分析及合理化建议（</w:t>
            </w:r>
            <w:r>
              <w:rPr>
                <w:rFonts w:hint="eastAsia" w:eastAsia="方正仿宋_GBK"/>
                <w:sz w:val="28"/>
                <w:szCs w:val="28"/>
              </w:rPr>
              <w:t>6</w:t>
            </w:r>
            <w:r>
              <w:rPr>
                <w:rFonts w:eastAsia="方正仿宋_GBK"/>
                <w:sz w:val="28"/>
                <w:szCs w:val="28"/>
              </w:rPr>
              <w:t>分）</w:t>
            </w:r>
          </w:p>
          <w:p w14:paraId="14528A2D">
            <w:pPr>
              <w:snapToGrid w:val="0"/>
              <w:ind w:firstLine="560" w:firstLineChars="200"/>
              <w:jc w:val="left"/>
              <w:rPr>
                <w:rFonts w:eastAsia="方正仿宋_GBK"/>
                <w:sz w:val="28"/>
                <w:szCs w:val="28"/>
              </w:rPr>
            </w:pPr>
            <w:r>
              <w:rPr>
                <w:rFonts w:eastAsia="方正仿宋_GBK"/>
                <w:sz w:val="28"/>
                <w:szCs w:val="28"/>
              </w:rPr>
              <w:t>编制要点： 对招标项目重难点描述是否准确，关键技术问题解决方案是否完整、切实可行；</w:t>
            </w:r>
          </w:p>
          <w:p w14:paraId="51F6E723">
            <w:pPr>
              <w:snapToGrid w:val="0"/>
              <w:ind w:firstLine="560" w:firstLineChars="200"/>
              <w:jc w:val="left"/>
              <w:rPr>
                <w:rFonts w:eastAsia="方正仿宋_GBK"/>
                <w:sz w:val="28"/>
                <w:szCs w:val="28"/>
              </w:rPr>
            </w:pPr>
            <w:r>
              <w:rPr>
                <w:rFonts w:eastAsia="方正仿宋_GBK"/>
                <w:sz w:val="28"/>
                <w:szCs w:val="28"/>
              </w:rPr>
              <w:t>满足以上基本要求的前提下，根据文件编制的优劣性进行评审，优得</w:t>
            </w:r>
            <w:r>
              <w:rPr>
                <w:rFonts w:hint="eastAsia" w:eastAsia="方正仿宋_GBK"/>
                <w:sz w:val="28"/>
                <w:szCs w:val="28"/>
              </w:rPr>
              <w:t>4</w:t>
            </w:r>
            <w:r>
              <w:rPr>
                <w:rFonts w:eastAsia="方正仿宋_GBK"/>
                <w:sz w:val="28"/>
                <w:szCs w:val="28"/>
              </w:rPr>
              <w:t>-</w:t>
            </w:r>
            <w:r>
              <w:rPr>
                <w:rFonts w:hint="eastAsia" w:eastAsia="方正仿宋_GBK"/>
                <w:sz w:val="28"/>
                <w:szCs w:val="28"/>
              </w:rPr>
              <w:t>6</w:t>
            </w:r>
            <w:r>
              <w:rPr>
                <w:rFonts w:eastAsia="方正仿宋_GBK"/>
                <w:sz w:val="28"/>
                <w:szCs w:val="28"/>
              </w:rPr>
              <w:t>分，中得</w:t>
            </w:r>
            <w:r>
              <w:rPr>
                <w:rFonts w:hint="eastAsia" w:eastAsia="方正仿宋_GBK"/>
                <w:sz w:val="28"/>
                <w:szCs w:val="28"/>
              </w:rPr>
              <w:t>2</w:t>
            </w:r>
            <w:r>
              <w:rPr>
                <w:rFonts w:eastAsia="方正仿宋_GBK"/>
                <w:sz w:val="28"/>
                <w:szCs w:val="28"/>
              </w:rPr>
              <w:t>-</w:t>
            </w:r>
            <w:r>
              <w:rPr>
                <w:rFonts w:hint="eastAsia" w:eastAsia="方正仿宋_GBK"/>
                <w:sz w:val="28"/>
                <w:szCs w:val="28"/>
              </w:rPr>
              <w:t>3</w:t>
            </w:r>
            <w:r>
              <w:rPr>
                <w:rFonts w:eastAsia="方正仿宋_GBK"/>
                <w:sz w:val="28"/>
                <w:szCs w:val="28"/>
              </w:rPr>
              <w:t>分，差得1-2分，缺项得 0分。</w:t>
            </w:r>
          </w:p>
          <w:p w14:paraId="6CA09210">
            <w:pPr>
              <w:snapToGrid w:val="0"/>
              <w:ind w:firstLine="560" w:firstLineChars="200"/>
              <w:jc w:val="left"/>
              <w:rPr>
                <w:rFonts w:eastAsia="方正仿宋_GBK"/>
                <w:sz w:val="28"/>
                <w:szCs w:val="28"/>
              </w:rPr>
            </w:pPr>
            <w:r>
              <w:rPr>
                <w:rFonts w:eastAsia="方正仿宋_GBK"/>
                <w:sz w:val="28"/>
                <w:szCs w:val="28"/>
              </w:rPr>
              <w:t>5. 进度安排方案（</w:t>
            </w:r>
            <w:r>
              <w:rPr>
                <w:rFonts w:hint="eastAsia" w:eastAsia="方正仿宋_GBK"/>
                <w:sz w:val="28"/>
                <w:szCs w:val="28"/>
              </w:rPr>
              <w:t>3</w:t>
            </w:r>
            <w:r>
              <w:rPr>
                <w:rFonts w:eastAsia="方正仿宋_GBK"/>
                <w:sz w:val="28"/>
                <w:szCs w:val="28"/>
              </w:rPr>
              <w:t>分）</w:t>
            </w:r>
          </w:p>
          <w:p w14:paraId="5AB166D7">
            <w:pPr>
              <w:snapToGrid w:val="0"/>
              <w:ind w:firstLine="560" w:firstLineChars="200"/>
              <w:jc w:val="left"/>
              <w:rPr>
                <w:rFonts w:eastAsia="方正仿宋_GBK"/>
                <w:sz w:val="28"/>
                <w:szCs w:val="28"/>
              </w:rPr>
            </w:pPr>
            <w:r>
              <w:rPr>
                <w:rFonts w:eastAsia="方正仿宋_GBK"/>
                <w:sz w:val="28"/>
                <w:szCs w:val="28"/>
              </w:rPr>
              <w:t>编制要点： 进度安排内容需包含各阶段工作任务、时间节点及各阶段工作量；</w:t>
            </w:r>
          </w:p>
          <w:p w14:paraId="177A605B">
            <w:pPr>
              <w:snapToGrid w:val="0"/>
              <w:ind w:firstLine="560" w:firstLineChars="200"/>
              <w:jc w:val="left"/>
              <w:rPr>
                <w:rStyle w:val="25"/>
                <w:rFonts w:eastAsia="方正仿宋_GBK"/>
                <w:sz w:val="28"/>
                <w:szCs w:val="28"/>
              </w:rPr>
            </w:pPr>
            <w:r>
              <w:rPr>
                <w:rFonts w:eastAsia="方正仿宋_GBK"/>
                <w:sz w:val="28"/>
                <w:szCs w:val="28"/>
              </w:rPr>
              <w:t>在满足以上基本要求的前提下，根据文件编制的优劣性进行评审优得</w:t>
            </w:r>
            <w:r>
              <w:rPr>
                <w:rFonts w:hint="eastAsia" w:eastAsia="方正仿宋_GBK"/>
                <w:sz w:val="28"/>
                <w:szCs w:val="28"/>
              </w:rPr>
              <w:t>3</w:t>
            </w:r>
            <w:r>
              <w:rPr>
                <w:rFonts w:eastAsia="方正仿宋_GBK"/>
                <w:sz w:val="28"/>
                <w:szCs w:val="28"/>
              </w:rPr>
              <w:t>分，中得</w:t>
            </w:r>
            <w:r>
              <w:rPr>
                <w:rFonts w:hint="eastAsia" w:eastAsia="方正仿宋_GBK"/>
                <w:sz w:val="28"/>
                <w:szCs w:val="28"/>
              </w:rPr>
              <w:t>2</w:t>
            </w:r>
            <w:r>
              <w:rPr>
                <w:rFonts w:eastAsia="方正仿宋_GBK"/>
                <w:sz w:val="28"/>
                <w:szCs w:val="28"/>
              </w:rPr>
              <w:t>-</w:t>
            </w:r>
            <w:r>
              <w:rPr>
                <w:rFonts w:hint="eastAsia" w:eastAsia="方正仿宋_GBK"/>
                <w:sz w:val="28"/>
                <w:szCs w:val="28"/>
              </w:rPr>
              <w:t>3</w:t>
            </w:r>
            <w:r>
              <w:rPr>
                <w:rFonts w:eastAsia="方正仿宋_GBK"/>
                <w:sz w:val="28"/>
                <w:szCs w:val="28"/>
              </w:rPr>
              <w:t>分，差得1-2分，缺项得0分。</w:t>
            </w:r>
          </w:p>
        </w:tc>
      </w:tr>
      <w:tr w14:paraId="35D4451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jc w:val="center"/>
        </w:trPr>
        <w:tc>
          <w:tcPr>
            <w:tcW w:w="1843" w:type="dxa"/>
            <w:tcBorders>
              <w:top w:val="single" w:color="000000" w:sz="4" w:space="0"/>
              <w:left w:val="single" w:color="000000" w:sz="8" w:space="0"/>
              <w:bottom w:val="single" w:color="000000" w:sz="4" w:space="0"/>
              <w:right w:val="single" w:color="000000" w:sz="4" w:space="0"/>
            </w:tcBorders>
            <w:vAlign w:val="center"/>
          </w:tcPr>
          <w:p w14:paraId="6705C340">
            <w:pPr>
              <w:adjustRightInd w:val="0"/>
              <w:snapToGrid w:val="0"/>
              <w:jc w:val="center"/>
              <w:rPr>
                <w:rStyle w:val="25"/>
                <w:rFonts w:eastAsia="方正仿宋_GBK"/>
                <w:sz w:val="28"/>
                <w:szCs w:val="28"/>
              </w:rPr>
            </w:pPr>
            <w:r>
              <w:rPr>
                <w:rStyle w:val="25"/>
                <w:rFonts w:eastAsia="方正仿宋_GBK"/>
                <w:sz w:val="28"/>
                <w:szCs w:val="28"/>
              </w:rPr>
              <w:t>商务部分</w:t>
            </w:r>
          </w:p>
          <w:p w14:paraId="535D096B">
            <w:pPr>
              <w:adjustRightInd w:val="0"/>
              <w:snapToGrid w:val="0"/>
              <w:jc w:val="center"/>
              <w:rPr>
                <w:rStyle w:val="25"/>
                <w:rFonts w:eastAsia="方正仿宋_GBK"/>
                <w:sz w:val="28"/>
                <w:szCs w:val="28"/>
              </w:rPr>
            </w:pPr>
            <w:r>
              <w:rPr>
                <w:rStyle w:val="25"/>
                <w:rFonts w:hint="eastAsia" w:eastAsia="方正仿宋_GBK"/>
                <w:sz w:val="28"/>
                <w:szCs w:val="28"/>
              </w:rPr>
              <w:t>4</w:t>
            </w:r>
            <w:r>
              <w:rPr>
                <w:rStyle w:val="25"/>
                <w:rFonts w:eastAsia="方正仿宋_GBK"/>
                <w:sz w:val="28"/>
                <w:szCs w:val="28"/>
              </w:rPr>
              <w:t>0分</w:t>
            </w:r>
          </w:p>
        </w:tc>
        <w:tc>
          <w:tcPr>
            <w:tcW w:w="8513" w:type="dxa"/>
            <w:tcBorders>
              <w:top w:val="single" w:color="000000" w:sz="4" w:space="0"/>
              <w:left w:val="single" w:color="000000" w:sz="4" w:space="0"/>
              <w:bottom w:val="single" w:color="000000" w:sz="4" w:space="0"/>
              <w:right w:val="single" w:color="000000" w:sz="8" w:space="0"/>
            </w:tcBorders>
            <w:vAlign w:val="center"/>
          </w:tcPr>
          <w:p w14:paraId="0A0E79E8">
            <w:pPr>
              <w:pStyle w:val="163"/>
              <w:numPr>
                <w:ilvl w:val="0"/>
                <w:numId w:val="1"/>
              </w:numPr>
              <w:adjustRightInd w:val="0"/>
              <w:snapToGrid w:val="0"/>
              <w:ind w:firstLineChars="0"/>
              <w:rPr>
                <w:rStyle w:val="25"/>
                <w:rFonts w:eastAsia="方正仿宋_GBK"/>
                <w:sz w:val="28"/>
                <w:szCs w:val="28"/>
              </w:rPr>
            </w:pPr>
            <w:r>
              <w:rPr>
                <w:rStyle w:val="25"/>
                <w:rFonts w:hint="eastAsia" w:eastAsia="方正仿宋_GBK"/>
                <w:sz w:val="28"/>
                <w:szCs w:val="28"/>
              </w:rPr>
              <w:t>单位业绩：（20分）</w:t>
            </w:r>
          </w:p>
          <w:p w14:paraId="4E64ED6A">
            <w:pPr>
              <w:adjustRightInd w:val="0"/>
              <w:snapToGrid w:val="0"/>
              <w:ind w:firstLine="560" w:firstLineChars="200"/>
              <w:rPr>
                <w:rFonts w:eastAsia="方正仿宋_GBK"/>
                <w:sz w:val="28"/>
                <w:szCs w:val="28"/>
              </w:rPr>
            </w:pPr>
            <w:r>
              <w:rPr>
                <w:rFonts w:hint="eastAsia" w:eastAsia="方正仿宋_GBK"/>
                <w:sz w:val="28"/>
                <w:szCs w:val="28"/>
              </w:rPr>
              <w:t>在满足资格业绩要求的基础上，2021年1月1日至投标截止日止（以合同签订时间为准）承担过一个项目总投资3000万元及以上市政排水（或管网）设计业绩或市政项目中包含排水（或管网）设计业绩的得10分，本项最高得20分。</w:t>
            </w:r>
          </w:p>
          <w:p w14:paraId="2EC3097D">
            <w:pPr>
              <w:adjustRightInd w:val="0"/>
              <w:snapToGrid w:val="0"/>
              <w:ind w:firstLine="560" w:firstLineChars="200"/>
              <w:rPr>
                <w:rFonts w:eastAsia="方正仿宋_GBK"/>
                <w:sz w:val="28"/>
                <w:szCs w:val="28"/>
              </w:rPr>
            </w:pPr>
            <w:r>
              <w:rPr>
                <w:rFonts w:hint="eastAsia" w:eastAsia="方正仿宋_GBK"/>
                <w:sz w:val="28"/>
                <w:szCs w:val="28"/>
              </w:rPr>
              <w:t>注：须提供合同协议书，不满足要求的业绩无效。</w:t>
            </w:r>
          </w:p>
          <w:p w14:paraId="05FD0F30">
            <w:pPr>
              <w:adjustRightInd w:val="0"/>
              <w:snapToGrid w:val="0"/>
              <w:ind w:firstLine="560" w:firstLineChars="200"/>
              <w:rPr>
                <w:rStyle w:val="25"/>
                <w:rFonts w:eastAsia="方正仿宋_GBK"/>
                <w:sz w:val="28"/>
                <w:szCs w:val="28"/>
              </w:rPr>
            </w:pPr>
            <w:r>
              <w:rPr>
                <w:rStyle w:val="25"/>
                <w:rFonts w:hint="eastAsia" w:eastAsia="方正仿宋_GBK"/>
                <w:sz w:val="28"/>
                <w:szCs w:val="28"/>
              </w:rPr>
              <w:t>2.在满足资格审查要求的基础上：（20分）</w:t>
            </w:r>
          </w:p>
          <w:p w14:paraId="62584215">
            <w:pPr>
              <w:adjustRightInd w:val="0"/>
              <w:snapToGrid w:val="0"/>
              <w:ind w:firstLine="560" w:firstLineChars="200"/>
              <w:rPr>
                <w:rStyle w:val="25"/>
                <w:rFonts w:eastAsia="方正仿宋_GBK"/>
                <w:sz w:val="28"/>
                <w:szCs w:val="28"/>
              </w:rPr>
            </w:pPr>
            <w:r>
              <w:rPr>
                <w:rStyle w:val="25"/>
                <w:rFonts w:hint="eastAsia" w:eastAsia="方正仿宋_GBK"/>
                <w:sz w:val="28"/>
                <w:szCs w:val="28"/>
              </w:rPr>
              <w:t>①拟派的项目负责人具备给排水相关专业正高级技术职称和注册公用设备工程师（给水排水）执业资格得5分，最多得5分；</w:t>
            </w:r>
          </w:p>
          <w:p w14:paraId="340A3731">
            <w:pPr>
              <w:adjustRightInd w:val="0"/>
              <w:snapToGrid w:val="0"/>
              <w:ind w:firstLine="560" w:firstLineChars="200"/>
              <w:rPr>
                <w:rStyle w:val="25"/>
                <w:rFonts w:eastAsia="方正仿宋_GBK"/>
                <w:sz w:val="28"/>
                <w:szCs w:val="28"/>
              </w:rPr>
            </w:pPr>
            <w:r>
              <w:rPr>
                <w:rStyle w:val="25"/>
                <w:rFonts w:hint="eastAsia" w:eastAsia="方正仿宋_GBK"/>
                <w:sz w:val="28"/>
                <w:szCs w:val="28"/>
              </w:rPr>
              <w:t>②给排水专业设计负责人：具备给排水相关专业高级技术职称和注册公用设备工程师（给水排水）执业资格得5分，最多得5分；</w:t>
            </w:r>
          </w:p>
          <w:p w14:paraId="18D95F47">
            <w:pPr>
              <w:adjustRightInd w:val="0"/>
              <w:snapToGrid w:val="0"/>
              <w:ind w:firstLine="560" w:firstLineChars="200"/>
              <w:rPr>
                <w:rStyle w:val="25"/>
                <w:rFonts w:eastAsia="方正仿宋_GBK"/>
                <w:sz w:val="28"/>
                <w:szCs w:val="28"/>
              </w:rPr>
            </w:pPr>
            <w:r>
              <w:rPr>
                <w:rStyle w:val="25"/>
                <w:rFonts w:hint="eastAsia" w:eastAsia="方正仿宋_GBK"/>
                <w:sz w:val="28"/>
                <w:szCs w:val="28"/>
              </w:rPr>
              <w:t>③结构专业设计负责人：具备结构相关专业高级技术职称和一级注册结构工程师执业资格得5分，最多得5分；</w:t>
            </w:r>
          </w:p>
          <w:p w14:paraId="14308A33">
            <w:pPr>
              <w:adjustRightInd w:val="0"/>
              <w:snapToGrid w:val="0"/>
              <w:ind w:firstLine="560" w:firstLineChars="200"/>
              <w:rPr>
                <w:rStyle w:val="25"/>
                <w:rFonts w:eastAsia="方正仿宋_GBK"/>
                <w:sz w:val="28"/>
                <w:szCs w:val="28"/>
              </w:rPr>
            </w:pPr>
            <w:r>
              <w:rPr>
                <w:rStyle w:val="25"/>
                <w:rFonts w:hint="eastAsia" w:eastAsia="方正仿宋_GBK"/>
                <w:sz w:val="28"/>
                <w:szCs w:val="28"/>
              </w:rPr>
              <w:t>④造价专业设计负责人：具备造价相关专业高级技术职称和一级注册造价师或注册造价工程师执业资格技术职称得5分，最多得5分；</w:t>
            </w:r>
          </w:p>
          <w:p w14:paraId="370EC3A1">
            <w:pPr>
              <w:snapToGrid w:val="0"/>
              <w:ind w:firstLine="560" w:firstLineChars="200"/>
              <w:rPr>
                <w:rStyle w:val="25"/>
                <w:rFonts w:eastAsia="方正仿宋_GBK"/>
                <w:sz w:val="28"/>
                <w:szCs w:val="28"/>
              </w:rPr>
            </w:pPr>
            <w:r>
              <w:rPr>
                <w:rStyle w:val="25"/>
                <w:rFonts w:hint="eastAsia" w:eastAsia="方正仿宋_GBK"/>
                <w:sz w:val="28"/>
                <w:szCs w:val="28"/>
              </w:rPr>
              <w:t>注：须提供以上所有人员职称证书（如职称无法体现专业时，需提供相关材料（毕业证书）予以证明）、养老保险证明材料复印件；以上所有人员必须是投标人本单位员工，且不得相互兼任。</w:t>
            </w:r>
          </w:p>
        </w:tc>
      </w:tr>
      <w:tr w14:paraId="33A55EE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57" w:type="dxa"/>
            <w:left w:w="57" w:type="dxa"/>
            <w:bottom w:w="57" w:type="dxa"/>
            <w:right w:w="57" w:type="dxa"/>
          </w:tblCellMar>
        </w:tblPrEx>
        <w:trPr>
          <w:jc w:val="center"/>
        </w:trPr>
        <w:tc>
          <w:tcPr>
            <w:tcW w:w="1843" w:type="dxa"/>
            <w:tcBorders>
              <w:top w:val="single" w:color="000000" w:sz="4" w:space="0"/>
              <w:left w:val="single" w:color="000000" w:sz="8" w:space="0"/>
              <w:bottom w:val="single" w:color="000000" w:sz="8" w:space="0"/>
              <w:right w:val="single" w:color="000000" w:sz="4" w:space="0"/>
            </w:tcBorders>
            <w:vAlign w:val="center"/>
          </w:tcPr>
          <w:p w14:paraId="56531DCB">
            <w:pPr>
              <w:adjustRightInd w:val="0"/>
              <w:snapToGrid w:val="0"/>
              <w:jc w:val="center"/>
              <w:rPr>
                <w:rStyle w:val="25"/>
                <w:rFonts w:eastAsia="方正仿宋_GBK"/>
                <w:sz w:val="28"/>
                <w:szCs w:val="28"/>
              </w:rPr>
            </w:pPr>
            <w:r>
              <w:rPr>
                <w:rStyle w:val="25"/>
                <w:rFonts w:eastAsia="方正仿宋_GBK"/>
                <w:sz w:val="28"/>
                <w:szCs w:val="28"/>
              </w:rPr>
              <w:t>经济部分</w:t>
            </w:r>
          </w:p>
          <w:p w14:paraId="03E4E864">
            <w:pPr>
              <w:adjustRightInd w:val="0"/>
              <w:snapToGrid w:val="0"/>
              <w:jc w:val="center"/>
              <w:rPr>
                <w:rStyle w:val="25"/>
                <w:rFonts w:eastAsia="方正仿宋_GBK"/>
                <w:sz w:val="28"/>
                <w:szCs w:val="28"/>
              </w:rPr>
            </w:pPr>
            <w:r>
              <w:rPr>
                <w:rStyle w:val="25"/>
                <w:rFonts w:hint="eastAsia" w:eastAsia="方正仿宋_GBK"/>
                <w:sz w:val="28"/>
                <w:szCs w:val="28"/>
              </w:rPr>
              <w:t>3</w:t>
            </w:r>
            <w:r>
              <w:rPr>
                <w:rStyle w:val="25"/>
                <w:rFonts w:eastAsia="方正仿宋_GBK"/>
                <w:sz w:val="28"/>
                <w:szCs w:val="28"/>
              </w:rPr>
              <w:t>0分</w:t>
            </w:r>
          </w:p>
        </w:tc>
        <w:tc>
          <w:tcPr>
            <w:tcW w:w="8513" w:type="dxa"/>
            <w:tcBorders>
              <w:top w:val="single" w:color="000000" w:sz="4" w:space="0"/>
              <w:left w:val="single" w:color="000000" w:sz="4" w:space="0"/>
              <w:bottom w:val="single" w:color="000000" w:sz="8" w:space="0"/>
              <w:right w:val="single" w:color="000000" w:sz="8" w:space="0"/>
            </w:tcBorders>
            <w:vAlign w:val="center"/>
          </w:tcPr>
          <w:p w14:paraId="032AB8A9">
            <w:pPr>
              <w:adjustRightInd w:val="0"/>
              <w:snapToGrid w:val="0"/>
              <w:ind w:firstLine="560" w:firstLineChars="200"/>
              <w:rPr>
                <w:rStyle w:val="25"/>
                <w:rFonts w:eastAsia="方正仿宋_GBK"/>
                <w:sz w:val="28"/>
                <w:szCs w:val="28"/>
              </w:rPr>
            </w:pPr>
            <w:r>
              <w:rPr>
                <w:rStyle w:val="25"/>
                <w:rFonts w:hint="eastAsia" w:eastAsia="方正仿宋_GBK"/>
                <w:sz w:val="28"/>
                <w:szCs w:val="28"/>
              </w:rPr>
              <w:t>所有经初步评审合格的投标报价为有效投标报价，所有有效投标报价中去掉六分之一的最高报价和相同比例的最低报价（不足六家不去除），剩余有效投标报价计算平均值为P1；再与最高限价P2进行平均，得到评标基准价P，即P=（P1+P2）/2。</w:t>
            </w:r>
          </w:p>
          <w:p w14:paraId="06A80CBD">
            <w:pPr>
              <w:adjustRightInd w:val="0"/>
              <w:snapToGrid w:val="0"/>
              <w:ind w:firstLine="560" w:firstLineChars="200"/>
              <w:rPr>
                <w:rStyle w:val="25"/>
                <w:rFonts w:eastAsia="方正仿宋_GBK"/>
                <w:sz w:val="28"/>
                <w:szCs w:val="28"/>
              </w:rPr>
            </w:pPr>
            <w:r>
              <w:rPr>
                <w:rStyle w:val="25"/>
                <w:rFonts w:hint="eastAsia" w:eastAsia="方正仿宋_GBK"/>
                <w:sz w:val="28"/>
                <w:szCs w:val="28"/>
              </w:rPr>
              <w:t>投标报价总得分为30分，在此基数上，有效投标报价与评标基准价相比，每增加1%扣0.</w:t>
            </w:r>
            <w:r>
              <w:rPr>
                <w:rStyle w:val="25"/>
                <w:rFonts w:eastAsia="方正仿宋_GBK"/>
                <w:sz w:val="28"/>
                <w:szCs w:val="28"/>
              </w:rPr>
              <w:t>5</w:t>
            </w:r>
            <w:r>
              <w:rPr>
                <w:rStyle w:val="25"/>
                <w:rFonts w:hint="eastAsia" w:eastAsia="方正仿宋_GBK"/>
                <w:sz w:val="28"/>
                <w:szCs w:val="28"/>
              </w:rPr>
              <w:t>分，每减少1%扣0.</w:t>
            </w:r>
            <w:r>
              <w:rPr>
                <w:rStyle w:val="25"/>
                <w:rFonts w:eastAsia="方正仿宋_GBK"/>
                <w:sz w:val="28"/>
                <w:szCs w:val="28"/>
              </w:rPr>
              <w:t>3</w:t>
            </w:r>
            <w:r>
              <w:rPr>
                <w:rStyle w:val="25"/>
                <w:rFonts w:hint="eastAsia" w:eastAsia="方正仿宋_GBK"/>
                <w:sz w:val="28"/>
                <w:szCs w:val="28"/>
              </w:rPr>
              <w:t>分，最多扣3分。以上所有计算数据及评分结果保留至小数点后两位，第三位四舍五入。</w:t>
            </w:r>
          </w:p>
        </w:tc>
      </w:tr>
    </w:tbl>
    <w:p w14:paraId="0796626A">
      <w:pPr>
        <w:pStyle w:val="2"/>
      </w:pPr>
    </w:p>
    <w:p w14:paraId="2819CF99">
      <w:pPr>
        <w:ind w:firstLine="560" w:firstLineChars="200"/>
        <w:jc w:val="left"/>
        <w:rPr>
          <w:rStyle w:val="25"/>
          <w:sz w:val="28"/>
          <w:szCs w:val="28"/>
        </w:rPr>
      </w:pPr>
    </w:p>
    <w:p w14:paraId="04977D2F">
      <w:pPr>
        <w:snapToGrid w:val="0"/>
        <w:spacing w:line="360" w:lineRule="auto"/>
        <w:ind w:firstLine="562" w:firstLineChars="200"/>
        <w:jc w:val="left"/>
        <w:rPr>
          <w:rStyle w:val="25"/>
          <w:rFonts w:ascii="仿宋_GB2312" w:hAnsi="Courier New" w:eastAsia="仿宋_GB2312"/>
          <w:b/>
          <w:bCs/>
          <w:kern w:val="0"/>
          <w:sz w:val="28"/>
          <w:szCs w:val="28"/>
        </w:rPr>
      </w:pPr>
      <w:r>
        <w:rPr>
          <w:rStyle w:val="25"/>
          <w:rFonts w:ascii="仿宋_GB2312" w:hAnsi="Courier New" w:eastAsia="仿宋_GB2312" w:cs="仿宋_GB2312"/>
          <w:b/>
          <w:bCs/>
          <w:kern w:val="0"/>
          <w:sz w:val="28"/>
          <w:szCs w:val="28"/>
        </w:rPr>
        <w:t>比选人在确定中选人后5个工作日内，向中选人发出中选通知书。</w:t>
      </w:r>
      <w:r>
        <w:rPr>
          <w:rStyle w:val="25"/>
          <w:rFonts w:ascii="仿宋_GB2312" w:hAnsi="宋体" w:eastAsia="仿宋_GB2312"/>
          <w:sz w:val="28"/>
          <w:szCs w:val="28"/>
        </w:rPr>
        <w:t>比选申请人需保证所提供地址和联系方式准确无误，因提供地址和联系方式不准确或发生变更导致中选通知书无法送达的，中选人应承担该不利后果</w:t>
      </w:r>
      <w:r>
        <w:rPr>
          <w:rStyle w:val="25"/>
          <w:rFonts w:ascii="仿宋_GB2312" w:hAnsi="Courier New" w:eastAsia="仿宋_GB2312" w:cs="仿宋_GB2312"/>
          <w:b/>
          <w:bCs/>
          <w:kern w:val="0"/>
          <w:sz w:val="28"/>
          <w:szCs w:val="28"/>
        </w:rPr>
        <w:t>。</w:t>
      </w:r>
    </w:p>
    <w:p w14:paraId="1D202371">
      <w:pPr>
        <w:snapToGrid w:val="0"/>
        <w:spacing w:line="360" w:lineRule="auto"/>
        <w:jc w:val="left"/>
        <w:rPr>
          <w:rStyle w:val="25"/>
          <w:rFonts w:ascii="仿宋_GB2312" w:hAnsi="宋体" w:eastAsia="仿宋_GB2312"/>
          <w:b/>
          <w:bCs/>
          <w:sz w:val="32"/>
          <w:szCs w:val="32"/>
        </w:rPr>
      </w:pPr>
      <w:r>
        <w:rPr>
          <w:rStyle w:val="25"/>
          <w:rFonts w:ascii="仿宋_GB2312" w:hAnsi="宋体" w:eastAsia="仿宋_GB2312" w:cs="仿宋_GB2312"/>
          <w:b/>
          <w:bCs/>
          <w:sz w:val="32"/>
          <w:szCs w:val="32"/>
        </w:rPr>
        <w:t>五、中选人的工作：</w:t>
      </w:r>
    </w:p>
    <w:p w14:paraId="096CECFC">
      <w:pPr>
        <w:pStyle w:val="123"/>
        <w:rPr>
          <w:rStyle w:val="25"/>
          <w:rFonts w:ascii="Times New Roman" w:hAnsi="Times New Roman"/>
        </w:rPr>
      </w:pPr>
      <w:r>
        <w:rPr>
          <w:rStyle w:val="25"/>
        </w:rPr>
        <w:t>1、负责所中选项目前期工作的配合，并承担有关费用。</w:t>
      </w:r>
    </w:p>
    <w:p w14:paraId="52B5F7C7">
      <w:pPr>
        <w:pStyle w:val="123"/>
        <w:rPr>
          <w:rStyle w:val="25"/>
        </w:rPr>
      </w:pPr>
      <w:r>
        <w:rPr>
          <w:rStyle w:val="25"/>
        </w:rPr>
        <w:t>2、接受比选人的统一管理，遵守比选人的规章制度。严格执行签定的设计合同中的全部条款，认真履行合同中的各项约定。</w:t>
      </w:r>
    </w:p>
    <w:p w14:paraId="2E22B3AF">
      <w:pPr>
        <w:pStyle w:val="123"/>
        <w:rPr>
          <w:rStyle w:val="25"/>
          <w:rFonts w:ascii="Times New Roman" w:hAnsi="Times New Roman"/>
        </w:rPr>
      </w:pPr>
      <w:r>
        <w:rPr>
          <w:rStyle w:val="25"/>
        </w:rPr>
        <w:t>3、遵守比选文件中所有相关条款的约定。</w:t>
      </w:r>
    </w:p>
    <w:p w14:paraId="09EFEC3A">
      <w:pPr>
        <w:pStyle w:val="123"/>
        <w:rPr>
          <w:rStyle w:val="25"/>
          <w:rFonts w:ascii="Times New Roman" w:hAnsi="Times New Roman"/>
        </w:rPr>
      </w:pPr>
      <w:r>
        <w:rPr>
          <w:rStyle w:val="25"/>
        </w:rPr>
        <w:t>4、其它未尽事宜，双方协商解决。</w:t>
      </w:r>
    </w:p>
    <w:p w14:paraId="43500138">
      <w:pPr>
        <w:snapToGrid w:val="0"/>
        <w:spacing w:line="360" w:lineRule="auto"/>
        <w:jc w:val="left"/>
        <w:rPr>
          <w:rStyle w:val="25"/>
          <w:rFonts w:ascii="仿宋_GB2312" w:hAnsi="宋体" w:eastAsia="仿宋_GB2312"/>
          <w:b/>
          <w:bCs/>
          <w:sz w:val="32"/>
          <w:szCs w:val="32"/>
        </w:rPr>
      </w:pPr>
      <w:r>
        <w:rPr>
          <w:rStyle w:val="25"/>
          <w:rFonts w:ascii="仿宋_GB2312" w:hAnsi="宋体" w:eastAsia="仿宋_GB2312" w:cs="仿宋_GB2312"/>
          <w:b/>
          <w:bCs/>
          <w:sz w:val="32"/>
          <w:szCs w:val="32"/>
        </w:rPr>
        <w:t>六、工程结算计价原则</w:t>
      </w:r>
    </w:p>
    <w:p w14:paraId="0417C66C">
      <w:pPr>
        <w:snapToGrid w:val="0"/>
        <w:spacing w:line="360" w:lineRule="auto"/>
        <w:jc w:val="left"/>
        <w:rPr>
          <w:rStyle w:val="25"/>
          <w:rFonts w:ascii="仿宋_GB2312" w:hAnsi="宋体" w:eastAsia="仿宋_GB2312"/>
          <w:sz w:val="28"/>
          <w:szCs w:val="28"/>
        </w:rPr>
      </w:pPr>
      <w:r>
        <w:rPr>
          <w:rStyle w:val="25"/>
          <w:rFonts w:ascii="仿宋_GB2312" w:hAnsi="宋体" w:eastAsia="仿宋_GB2312"/>
          <w:sz w:val="28"/>
          <w:szCs w:val="28"/>
        </w:rPr>
        <w:t>1、经比选程序规定确定中标单位后，比选人与中标单位按照中标单位报价签订设计合同，中标价包含设计完成本工程规模比选范围内的全部工作内容；</w:t>
      </w:r>
    </w:p>
    <w:p w14:paraId="5C991A09">
      <w:pPr>
        <w:snapToGrid w:val="0"/>
        <w:spacing w:line="360" w:lineRule="auto"/>
        <w:jc w:val="left"/>
        <w:rPr>
          <w:rStyle w:val="25"/>
          <w:rFonts w:ascii="仿宋_GB2312" w:hAnsi="宋体" w:eastAsia="仿宋_GB2312"/>
          <w:sz w:val="28"/>
          <w:szCs w:val="28"/>
        </w:rPr>
      </w:pPr>
      <w:r>
        <w:rPr>
          <w:rStyle w:val="25"/>
          <w:rFonts w:ascii="仿宋_GB2312" w:hAnsi="宋体" w:eastAsia="仿宋_GB2312"/>
          <w:sz w:val="28"/>
          <w:szCs w:val="28"/>
        </w:rPr>
        <w:t>2、比选申请人的比选报价，即为比选申请人在合同规定的服务范围和期限内履行职责应获得的设计报酬的金额；</w:t>
      </w:r>
    </w:p>
    <w:p w14:paraId="18A3C6D0">
      <w:pPr>
        <w:snapToGrid w:val="0"/>
        <w:spacing w:line="360" w:lineRule="auto"/>
        <w:jc w:val="left"/>
        <w:rPr>
          <w:rStyle w:val="25"/>
          <w:rFonts w:ascii="仿宋_GB2312" w:hAnsi="宋体" w:eastAsia="仿宋_GB2312"/>
          <w:sz w:val="28"/>
          <w:szCs w:val="28"/>
        </w:rPr>
      </w:pPr>
      <w:r>
        <w:rPr>
          <w:rStyle w:val="25"/>
          <w:rFonts w:ascii="仿宋_GB2312" w:hAnsi="宋体" w:eastAsia="仿宋_GB2312"/>
          <w:sz w:val="28"/>
          <w:szCs w:val="28"/>
        </w:rPr>
        <w:t>3、比选申请人在计算报价时应充分考虑政策及市场因素变化等风险，价格在中选人合同实施期间不因政策及市场因素变化而变动。</w:t>
      </w:r>
    </w:p>
    <w:p w14:paraId="30D3AA43">
      <w:pPr>
        <w:snapToGrid w:val="0"/>
        <w:spacing w:line="360" w:lineRule="auto"/>
        <w:jc w:val="left"/>
        <w:rPr>
          <w:rStyle w:val="25"/>
          <w:rFonts w:ascii="仿宋_GB2312" w:hAnsi="宋体" w:eastAsia="仿宋_GB2312"/>
          <w:b/>
          <w:bCs/>
          <w:sz w:val="32"/>
          <w:szCs w:val="32"/>
        </w:rPr>
      </w:pPr>
      <w:r>
        <w:rPr>
          <w:rStyle w:val="25"/>
          <w:rFonts w:ascii="仿宋_GB2312" w:hAnsi="宋体" w:eastAsia="仿宋_GB2312" w:cs="仿宋_GB2312"/>
          <w:b/>
          <w:bCs/>
          <w:sz w:val="32"/>
          <w:szCs w:val="32"/>
        </w:rPr>
        <w:t>七、付款方式</w:t>
      </w:r>
    </w:p>
    <w:p w14:paraId="21D9CA1E">
      <w:pPr>
        <w:spacing w:line="360" w:lineRule="auto"/>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1、</w:t>
      </w:r>
      <w:bookmarkStart w:id="0" w:name="_Hlk176265157"/>
      <w:r>
        <w:rPr>
          <w:rFonts w:hint="eastAsia" w:ascii="仿宋_GB2312" w:eastAsia="仿宋_GB2312" w:cs="仿宋_GB2312"/>
          <w:sz w:val="28"/>
          <w:szCs w:val="28"/>
        </w:rPr>
        <w:t>设计费用总价包干，以中标价签订设计服务合同。当因相关行政管理部门的审意见进行设计内容、范围调整时，不增加或减少设计服务费用；</w:t>
      </w:r>
      <w:bookmarkEnd w:id="0"/>
    </w:p>
    <w:p w14:paraId="716E6FF1">
      <w:pPr>
        <w:spacing w:line="360" w:lineRule="auto"/>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2、设计单位完成施工图设计及概算编制，取得施工图审查合格书（或技术审查合格书）及概算批复后，支付至合同金额的80%；</w:t>
      </w:r>
    </w:p>
    <w:p w14:paraId="66F0D038">
      <w:pPr>
        <w:spacing w:line="360" w:lineRule="auto"/>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3、工程竣工验收合格后支付至合同金额的100%。</w:t>
      </w:r>
    </w:p>
    <w:p w14:paraId="730F7EA9">
      <w:pPr>
        <w:snapToGrid w:val="0"/>
        <w:spacing w:line="360" w:lineRule="auto"/>
        <w:jc w:val="left"/>
        <w:rPr>
          <w:rStyle w:val="25"/>
          <w:rFonts w:ascii="仿宋_GB2312" w:hAnsi="宋体" w:eastAsia="仿宋_GB2312"/>
          <w:sz w:val="28"/>
          <w:szCs w:val="28"/>
        </w:rPr>
      </w:pPr>
      <w:r>
        <w:rPr>
          <w:rStyle w:val="25"/>
          <w:rFonts w:hint="eastAsia" w:ascii="仿宋_GB2312" w:eastAsia="仿宋_GB2312"/>
          <w:sz w:val="28"/>
          <w:szCs w:val="28"/>
        </w:rPr>
        <w:t xml:space="preserve">  </w:t>
      </w:r>
      <w:r>
        <w:rPr>
          <w:rStyle w:val="25"/>
          <w:rFonts w:hint="eastAsia" w:ascii="仿宋_GB2312" w:hAnsi="宋体" w:eastAsia="仿宋_GB2312"/>
          <w:sz w:val="28"/>
          <w:szCs w:val="28"/>
        </w:rPr>
        <w:t>注：每次付款前，中选人应提供合法且足额的发票，否则比选人有权暂缓付款且无需承担违约责任，中选人应正常履行合同义务。</w:t>
      </w:r>
    </w:p>
    <w:p w14:paraId="235A9CD0">
      <w:pPr>
        <w:snapToGrid w:val="0"/>
        <w:spacing w:line="360" w:lineRule="auto"/>
        <w:ind w:firstLine="560" w:firstLineChars="200"/>
        <w:rPr>
          <w:rStyle w:val="25"/>
          <w:rFonts w:ascii="仿宋_GB2312" w:eastAsia="仿宋_GB2312"/>
          <w:sz w:val="28"/>
          <w:szCs w:val="28"/>
        </w:rPr>
      </w:pPr>
    </w:p>
    <w:p w14:paraId="10432C3C">
      <w:pPr>
        <w:snapToGrid w:val="0"/>
        <w:spacing w:line="360" w:lineRule="auto"/>
        <w:jc w:val="left"/>
        <w:rPr>
          <w:rStyle w:val="25"/>
          <w:rFonts w:ascii="仿宋_GB2312" w:hAnsi="宋体" w:eastAsia="仿宋_GB2312" w:cs="仿宋_GB2312"/>
          <w:b/>
          <w:bCs/>
          <w:sz w:val="32"/>
          <w:szCs w:val="32"/>
        </w:rPr>
      </w:pPr>
      <w:r>
        <w:rPr>
          <w:rStyle w:val="25"/>
          <w:rFonts w:ascii="仿宋_GB2312" w:hAnsi="宋体" w:eastAsia="仿宋_GB2312" w:cs="仿宋_GB2312"/>
          <w:b/>
          <w:bCs/>
          <w:sz w:val="32"/>
          <w:szCs w:val="32"/>
        </w:rPr>
        <w:t>八、其他</w:t>
      </w:r>
    </w:p>
    <w:p w14:paraId="2CFA3D28">
      <w:pPr>
        <w:spacing w:line="360" w:lineRule="auto"/>
        <w:ind w:firstLine="560" w:firstLineChars="200"/>
        <w:jc w:val="left"/>
        <w:rPr>
          <w:rFonts w:ascii="仿宋_GB2312" w:eastAsia="仿宋_GB2312" w:cs="仿宋_GB2312"/>
          <w:sz w:val="28"/>
          <w:szCs w:val="28"/>
        </w:rPr>
      </w:pPr>
      <w:r>
        <w:rPr>
          <w:rFonts w:hint="eastAsia" w:ascii="仿宋_GB2312" w:eastAsia="仿宋_GB2312" w:cs="仿宋_GB2312"/>
          <w:sz w:val="28"/>
          <w:szCs w:val="28"/>
        </w:rPr>
        <w:t>1、</w:t>
      </w:r>
      <w:r>
        <w:rPr>
          <w:rFonts w:ascii="仿宋_GB2312" w:eastAsia="仿宋_GB2312" w:cs="仿宋_GB2312"/>
          <w:sz w:val="28"/>
          <w:szCs w:val="28"/>
        </w:rPr>
        <w:t>中选人因自身原因未按中选通知书规定的时限与比选人签订合同</w:t>
      </w:r>
      <w:r>
        <w:rPr>
          <w:rFonts w:hint="eastAsia" w:ascii="仿宋_GB2312" w:eastAsia="仿宋_GB2312" w:cs="仿宋_GB2312"/>
          <w:sz w:val="28"/>
          <w:szCs w:val="28"/>
        </w:rPr>
        <w:t>及缴纳履约保证金</w:t>
      </w:r>
      <w:r>
        <w:rPr>
          <w:rFonts w:ascii="仿宋_GB2312" w:eastAsia="仿宋_GB2312" w:cs="仿宋_GB2312"/>
          <w:sz w:val="28"/>
          <w:szCs w:val="28"/>
        </w:rPr>
        <w:t>的，比选人有权扣除其</w:t>
      </w:r>
      <w:r>
        <w:rPr>
          <w:rFonts w:hint="eastAsia" w:ascii="Cambria" w:hAnsi="Cambria" w:eastAsia="仿宋_GB2312" w:cs="Cambria"/>
          <w:sz w:val="28"/>
          <w:szCs w:val="28"/>
        </w:rPr>
        <w:t>比选保证金、</w:t>
      </w:r>
      <w:r>
        <w:rPr>
          <w:rFonts w:ascii="仿宋_GB2312" w:eastAsia="仿宋_GB2312" w:cs="仿宋_GB2312"/>
          <w:sz w:val="28"/>
          <w:szCs w:val="28"/>
        </w:rPr>
        <w:t>低价风险担保金</w:t>
      </w:r>
      <w:r>
        <w:rPr>
          <w:rFonts w:hint="eastAsia" w:ascii="仿宋_GB2312" w:eastAsia="仿宋_GB2312" w:cs="仿宋_GB2312"/>
          <w:sz w:val="28"/>
          <w:szCs w:val="28"/>
        </w:rPr>
        <w:t>（或请求兑付保函）</w:t>
      </w:r>
      <w:r>
        <w:rPr>
          <w:rFonts w:ascii="仿宋_GB2312" w:eastAsia="仿宋_GB2312" w:cs="仿宋_GB2312"/>
          <w:sz w:val="28"/>
          <w:szCs w:val="28"/>
        </w:rPr>
        <w:t>并取消</w:t>
      </w:r>
      <w:r>
        <w:rPr>
          <w:rFonts w:hint="eastAsia" w:ascii="仿宋_GB2312" w:eastAsia="仿宋_GB2312" w:cs="仿宋_GB2312"/>
          <w:sz w:val="28"/>
          <w:szCs w:val="28"/>
        </w:rPr>
        <w:t>其</w:t>
      </w:r>
      <w:r>
        <w:rPr>
          <w:rFonts w:ascii="仿宋_GB2312" w:eastAsia="仿宋_GB2312" w:cs="仿宋_GB2312"/>
          <w:sz w:val="28"/>
          <w:szCs w:val="28"/>
        </w:rPr>
        <w:t>中选资格；</w:t>
      </w:r>
    </w:p>
    <w:p w14:paraId="70E38667">
      <w:pPr>
        <w:snapToGrid w:val="0"/>
        <w:spacing w:line="360" w:lineRule="auto"/>
        <w:ind w:firstLine="420" w:firstLineChars="150"/>
      </w:pPr>
      <w:r>
        <w:rPr>
          <w:rStyle w:val="25"/>
          <w:rFonts w:ascii="仿宋_GB2312" w:hAnsi="仿宋_GB2312" w:eastAsia="仿宋_GB2312"/>
          <w:sz w:val="28"/>
          <w:szCs w:val="28"/>
        </w:rPr>
        <w:t>2、比选申请人在中选后如未能按照比选文件</w:t>
      </w:r>
      <w:r>
        <w:rPr>
          <w:rStyle w:val="25"/>
          <w:rFonts w:hint="eastAsia" w:ascii="仿宋_GB2312" w:hAnsi="仿宋_GB2312" w:eastAsia="仿宋_GB2312"/>
          <w:sz w:val="28"/>
          <w:szCs w:val="28"/>
        </w:rPr>
        <w:t>、</w:t>
      </w:r>
      <w:r>
        <w:rPr>
          <w:rStyle w:val="25"/>
          <w:rFonts w:ascii="仿宋_GB2312" w:hAnsi="仿宋_GB2312" w:eastAsia="仿宋_GB2312"/>
          <w:sz w:val="28"/>
          <w:szCs w:val="28"/>
        </w:rPr>
        <w:t>比选申请书</w:t>
      </w:r>
      <w:r>
        <w:rPr>
          <w:rStyle w:val="25"/>
          <w:rFonts w:hint="eastAsia" w:ascii="仿宋_GB2312" w:hAnsi="仿宋_GB2312" w:eastAsia="仿宋_GB2312"/>
          <w:sz w:val="28"/>
          <w:szCs w:val="28"/>
        </w:rPr>
        <w:t>及相关协议</w:t>
      </w:r>
      <w:r>
        <w:rPr>
          <w:rStyle w:val="25"/>
          <w:rFonts w:ascii="仿宋_GB2312" w:hAnsi="仿宋_GB2312" w:eastAsia="仿宋_GB2312"/>
          <w:sz w:val="28"/>
          <w:szCs w:val="28"/>
        </w:rPr>
        <w:t>进行项目</w:t>
      </w:r>
      <w:r>
        <w:rPr>
          <w:rStyle w:val="25"/>
          <w:rFonts w:hint="eastAsia" w:ascii="仿宋_GB2312" w:hAnsi="仿宋_GB2312" w:eastAsia="仿宋_GB2312"/>
          <w:sz w:val="28"/>
          <w:szCs w:val="28"/>
        </w:rPr>
        <w:t>范围</w:t>
      </w:r>
      <w:r>
        <w:rPr>
          <w:rStyle w:val="25"/>
          <w:rFonts w:ascii="仿宋_GB2312" w:hAnsi="仿宋_GB2312" w:eastAsia="仿宋_GB2312"/>
          <w:sz w:val="28"/>
          <w:szCs w:val="28"/>
        </w:rPr>
        <w:t>的工作，</w:t>
      </w:r>
      <w:r>
        <w:rPr>
          <w:rFonts w:hint="eastAsia" w:ascii="仿宋_GB2312" w:hAnsi="仿宋_GB2312" w:eastAsia="仿宋_GB2312" w:cs="仿宋_GB2312"/>
          <w:sz w:val="28"/>
          <w:szCs w:val="28"/>
        </w:rPr>
        <w:t>履行合同不能达到验收要求的，中选人应立即无偿进行整改，若拒绝整改，</w:t>
      </w:r>
      <w:r>
        <w:rPr>
          <w:rStyle w:val="25"/>
          <w:rFonts w:ascii="仿宋_GB2312" w:hAnsi="仿宋_GB2312" w:eastAsia="仿宋_GB2312"/>
          <w:sz w:val="28"/>
          <w:szCs w:val="28"/>
        </w:rPr>
        <w:t>比选人将没收中选人提交的履约保证金，并有权以书面通知的方式单方面解除本</w:t>
      </w:r>
      <w:r>
        <w:rPr>
          <w:rStyle w:val="25"/>
          <w:rFonts w:hint="eastAsia" w:ascii="仿宋_GB2312" w:hAnsi="仿宋_GB2312" w:eastAsia="仿宋_GB2312"/>
          <w:sz w:val="28"/>
          <w:szCs w:val="28"/>
        </w:rPr>
        <w:t>项目相关</w:t>
      </w:r>
      <w:r>
        <w:rPr>
          <w:rStyle w:val="25"/>
          <w:rFonts w:ascii="仿宋_GB2312" w:hAnsi="仿宋_GB2312" w:eastAsia="仿宋_GB2312"/>
          <w:sz w:val="28"/>
          <w:szCs w:val="28"/>
        </w:rPr>
        <w:t>合同，</w:t>
      </w:r>
      <w:r>
        <w:rPr>
          <w:rStyle w:val="25"/>
          <w:rFonts w:hint="eastAsia" w:ascii="仿宋_GB2312" w:hAnsi="仿宋_GB2312" w:eastAsia="仿宋_GB2312"/>
          <w:sz w:val="28"/>
          <w:szCs w:val="28"/>
        </w:rPr>
        <w:t>中选人须返还比选人已支付全部费用</w:t>
      </w:r>
      <w:r>
        <w:rPr>
          <w:rStyle w:val="25"/>
          <w:rFonts w:ascii="仿宋_GB2312" w:hAnsi="仿宋_GB2312" w:eastAsia="仿宋_GB2312"/>
          <w:sz w:val="28"/>
          <w:szCs w:val="28"/>
        </w:rPr>
        <w:t>，并承担</w:t>
      </w:r>
      <w:r>
        <w:rPr>
          <w:rStyle w:val="25"/>
          <w:rFonts w:hint="eastAsia" w:ascii="仿宋_GB2312" w:hAnsi="仿宋_GB2312" w:eastAsia="仿宋_GB2312"/>
          <w:sz w:val="28"/>
          <w:szCs w:val="28"/>
        </w:rPr>
        <w:t>相应</w:t>
      </w:r>
      <w:r>
        <w:rPr>
          <w:rStyle w:val="25"/>
          <w:rFonts w:ascii="仿宋_GB2312" w:hAnsi="仿宋_GB2312" w:eastAsia="仿宋_GB2312"/>
          <w:sz w:val="28"/>
          <w:szCs w:val="28"/>
        </w:rPr>
        <w:t>违约责任。违约金为签订合同总金额的30%，如因中选单位违约导致比选人的实际损失和间接损失超过违约金数额的，比选人可对超出部分进行追偿。</w:t>
      </w:r>
    </w:p>
    <w:p w14:paraId="0586927F">
      <w:pPr>
        <w:snapToGrid w:val="0"/>
        <w:spacing w:line="360" w:lineRule="auto"/>
        <w:ind w:firstLine="420" w:firstLineChars="150"/>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、未经比选人书面同意，中选</w:t>
      </w:r>
      <w:r>
        <w:rPr>
          <w:rFonts w:ascii="仿宋_GB2312" w:hAnsi="仿宋_GB2312" w:eastAsia="仿宋_GB2312" w:cs="仿宋_GB2312"/>
          <w:sz w:val="28"/>
          <w:szCs w:val="28"/>
        </w:rPr>
        <w:t>人</w:t>
      </w:r>
      <w:r>
        <w:rPr>
          <w:rFonts w:hint="eastAsia" w:ascii="仿宋_GB2312" w:hAnsi="仿宋_GB2312" w:eastAsia="仿宋_GB2312" w:cs="仿宋_GB2312"/>
          <w:sz w:val="28"/>
          <w:szCs w:val="28"/>
        </w:rPr>
        <w:t>不得以任何方式（包括但不限于转包、分包、委托等）将本项目全部或部分交由第三方处理，第三方也不得以中选人名义采用任何方式履行本合同项目工作。否则比选人有权取消中选人资格并要求中选人承担违约责任，违约金为</w:t>
      </w:r>
      <w:r>
        <w:rPr>
          <w:rFonts w:ascii="仿宋_GB2312" w:hAnsi="仿宋_GB2312" w:eastAsia="仿宋_GB2312" w:cs="仿宋_GB2312"/>
          <w:sz w:val="28"/>
          <w:szCs w:val="28"/>
        </w:rPr>
        <w:t>比选</w:t>
      </w:r>
      <w:r>
        <w:rPr>
          <w:rFonts w:hint="eastAsia" w:ascii="仿宋_GB2312" w:hAnsi="仿宋_GB2312" w:eastAsia="仿宋_GB2312" w:cs="仿宋_GB2312"/>
          <w:sz w:val="28"/>
          <w:szCs w:val="28"/>
        </w:rPr>
        <w:t>最高总限价的30%，如因中选单位违约导致比选人的实际损失和间接损失超过违约金数额的，比选人可对超出部分进行追偿。</w:t>
      </w:r>
    </w:p>
    <w:p w14:paraId="6FF318A2">
      <w:pPr>
        <w:snapToGrid w:val="0"/>
        <w:spacing w:line="360" w:lineRule="auto"/>
        <w:ind w:firstLine="420" w:firstLineChars="150"/>
        <w:rPr>
          <w:rFonts w:cs="仿宋_GB2312"/>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中选人在因提交虚假文件资料、受到行政处罚被取消履约资质或涉嫌财产类经济类犯罪被比选人判定为不符合中选条件或丧失履约能力等情形的，比选人有权取消中选人比选资格并扣除中选人的履约保证金或请求兑付履约保函，同时保留追究其相关法律责任的权利。</w:t>
      </w:r>
    </w:p>
    <w:p w14:paraId="310AE05A">
      <w:pPr>
        <w:spacing w:line="360" w:lineRule="auto"/>
        <w:ind w:firstLine="420" w:firstLineChars="150"/>
        <w:rPr>
          <w:rFonts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中选人</w:t>
      </w:r>
      <w:r>
        <w:rPr>
          <w:rFonts w:hint="eastAsia" w:ascii="仿宋_GB2312" w:hAnsi="仿宋_GB2312" w:eastAsia="仿宋_GB2312" w:cs="仿宋_GB2312"/>
          <w:sz w:val="28"/>
          <w:szCs w:val="28"/>
        </w:rPr>
        <w:t>应当按照合同约定的期限和时间节点提交正式成果，如延期或者因</w:t>
      </w:r>
      <w:r>
        <w:rPr>
          <w:rFonts w:ascii="仿宋_GB2312" w:hAnsi="仿宋_GB2312" w:eastAsia="仿宋_GB2312" w:cs="仿宋_GB2312"/>
          <w:sz w:val="28"/>
          <w:szCs w:val="28"/>
        </w:rPr>
        <w:t>中选人</w:t>
      </w:r>
      <w:r>
        <w:rPr>
          <w:rFonts w:hint="eastAsia" w:ascii="仿宋_GB2312" w:hAnsi="仿宋_GB2312" w:eastAsia="仿宋_GB2312" w:cs="仿宋_GB2312"/>
          <w:sz w:val="28"/>
          <w:szCs w:val="28"/>
        </w:rPr>
        <w:t>原因造成延误，工期不予顺延，按照每日</w:t>
      </w:r>
      <w:r>
        <w:rPr>
          <w:rFonts w:hint="eastAsia" w:ascii="微软雅黑" w:hAnsi="微软雅黑" w:eastAsia="微软雅黑" w:cs="微软雅黑"/>
          <w:sz w:val="28"/>
          <w:szCs w:val="28"/>
        </w:rPr>
        <w:t>万分之五</w:t>
      </w:r>
      <w:r>
        <w:rPr>
          <w:rFonts w:hint="eastAsia" w:ascii="仿宋_GB2312" w:hAnsi="仿宋_GB2312" w:eastAsia="仿宋_GB2312" w:cs="仿宋_GB2312"/>
          <w:sz w:val="28"/>
          <w:szCs w:val="28"/>
        </w:rPr>
        <w:t>合同金额计算违约金，逾期十日以上的，比选人将没收中选人提交的履约保证金，并有权以书面通知的方式单方面解除本合同，并由中选单位承担违约责任。违约金为比选最高总限价的30%，如因中选单位违约导致比选人的实际损失和间接损失超过违约金数额的，比选人可对超出部分进行追偿。</w:t>
      </w:r>
    </w:p>
    <w:p w14:paraId="6F0D1B5C">
      <w:pPr>
        <w:spacing w:line="360" w:lineRule="auto"/>
        <w:ind w:firstLine="420" w:firstLineChars="150"/>
        <w:rPr>
          <w:rFonts w:ascii="仿宋_GB2312" w:hAnsi="仿宋_GB2312" w:eastAsia="仿宋_GB2312" w:cs="仿宋_GB2312"/>
          <w:sz w:val="28"/>
          <w:szCs w:val="28"/>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如中选人违约，中选人需承担违约责任并赔偿给比选人造成的损失，包括但不限于诉讼费、律师费、保全担保函费、公证费、鉴定费、评估费、执行费等。</w:t>
      </w:r>
    </w:p>
    <w:p w14:paraId="1D6EB623">
      <w:pPr>
        <w:spacing w:line="400" w:lineRule="exact"/>
        <w:ind w:firstLine="420" w:firstLineChars="150"/>
        <w:rPr>
          <w:rFonts w:ascii="仿宋_GB2312" w:hAnsi="仿宋_GB2312" w:eastAsia="仿宋_GB2312" w:cs="仿宋_GB2312"/>
          <w:sz w:val="28"/>
          <w:szCs w:val="28"/>
        </w:rPr>
      </w:pPr>
      <w:r>
        <w:rPr>
          <w:rFonts w:ascii="仿宋_GB2312" w:hAnsi="仿宋_GB2312" w:eastAsia="仿宋_GB2312" w:cs="仿宋_GB2312"/>
          <w:sz w:val="28"/>
          <w:szCs w:val="28"/>
        </w:rPr>
        <w:t>7</w:t>
      </w:r>
      <w:r>
        <w:rPr>
          <w:rFonts w:hint="eastAsia" w:ascii="仿宋_GB2312" w:hAnsi="仿宋_GB2312" w:eastAsia="仿宋_GB2312" w:cs="仿宋_GB2312"/>
          <w:sz w:val="28"/>
          <w:szCs w:val="28"/>
        </w:rPr>
        <w:t>、中选人应承担的违约金、赔偿金等经济责任，比选人有权直接从应付款项中予以扣除。</w:t>
      </w:r>
    </w:p>
    <w:p w14:paraId="6BF612AE">
      <w:pPr>
        <w:spacing w:line="40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8.如有未尽事宜，以双方签订的相关协议约定为准。</w:t>
      </w:r>
    </w:p>
    <w:p w14:paraId="4D52841E">
      <w:pPr>
        <w:spacing w:line="400" w:lineRule="exact"/>
        <w:ind w:firstLine="420" w:firstLineChars="150"/>
        <w:rPr>
          <w:rFonts w:ascii="仿宋_GB2312" w:hAnsi="仿宋_GB2312" w:eastAsia="仿宋_GB2312" w:cs="仿宋_GB2312"/>
          <w:color w:val="0000FF"/>
          <w:sz w:val="28"/>
          <w:szCs w:val="28"/>
        </w:rPr>
      </w:pPr>
      <w:r>
        <w:rPr>
          <w:rFonts w:hint="eastAsia" w:ascii="仿宋_GB2312" w:hAnsi="仿宋_GB2312" w:eastAsia="仿宋_GB2312" w:cs="仿宋_GB2312"/>
          <w:sz w:val="28"/>
          <w:szCs w:val="28"/>
        </w:rPr>
        <w:t>9</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因本次比选所产生的争议，各方可友好协商或提交相关行政主管部门协调；协商不成的，任何一方应当在比选人所在地法院提起诉讼。</w:t>
      </w:r>
    </w:p>
    <w:p w14:paraId="48B8DB6E">
      <w:pPr>
        <w:pStyle w:val="10"/>
        <w:snapToGrid w:val="0"/>
        <w:spacing w:line="360" w:lineRule="auto"/>
        <w:rPr>
          <w:rStyle w:val="25"/>
          <w:rFonts w:ascii="仿宋_GB2312" w:hAnsi="宋体" w:eastAsia="仿宋_GB2312" w:cs="仿宋_GB2312"/>
          <w:b/>
          <w:bCs/>
          <w:sz w:val="44"/>
          <w:szCs w:val="44"/>
        </w:rPr>
      </w:pPr>
    </w:p>
    <w:p w14:paraId="6395B9BE">
      <w:pPr>
        <w:pStyle w:val="10"/>
        <w:snapToGrid w:val="0"/>
        <w:spacing w:line="360" w:lineRule="auto"/>
        <w:rPr>
          <w:rStyle w:val="25"/>
          <w:rFonts w:ascii="仿宋_GB2312" w:hAnsi="宋体" w:eastAsia="仿宋_GB2312" w:cs="仿宋_GB2312"/>
          <w:b/>
          <w:bCs/>
          <w:sz w:val="44"/>
          <w:szCs w:val="44"/>
        </w:rPr>
      </w:pPr>
    </w:p>
    <w:p w14:paraId="1F4BBB6E">
      <w:pPr>
        <w:pStyle w:val="10"/>
        <w:snapToGrid w:val="0"/>
        <w:spacing w:line="360" w:lineRule="auto"/>
        <w:rPr>
          <w:rStyle w:val="25"/>
          <w:rFonts w:ascii="仿宋_GB2312" w:hAnsi="宋体" w:eastAsia="仿宋_GB2312" w:cs="仿宋_GB2312"/>
          <w:b/>
          <w:bCs/>
          <w:sz w:val="44"/>
          <w:szCs w:val="44"/>
        </w:rPr>
      </w:pPr>
    </w:p>
    <w:p w14:paraId="1F01C482">
      <w:pPr>
        <w:pStyle w:val="10"/>
        <w:snapToGrid w:val="0"/>
        <w:spacing w:line="360" w:lineRule="auto"/>
        <w:rPr>
          <w:rStyle w:val="25"/>
          <w:rFonts w:ascii="仿宋_GB2312" w:hAnsi="宋体" w:eastAsia="仿宋_GB2312" w:cs="Times New Roman"/>
          <w:b/>
          <w:bCs/>
          <w:kern w:val="2"/>
          <w:sz w:val="44"/>
          <w:szCs w:val="44"/>
        </w:rPr>
      </w:pPr>
      <w:r>
        <w:rPr>
          <w:rStyle w:val="25"/>
          <w:rFonts w:ascii="仿宋_GB2312" w:hAnsi="宋体" w:eastAsia="仿宋_GB2312" w:cs="仿宋_GB2312"/>
          <w:b/>
          <w:bCs/>
          <w:sz w:val="44"/>
          <w:szCs w:val="44"/>
        </w:rPr>
        <w:t>三   比选申请文件</w:t>
      </w:r>
    </w:p>
    <w:p w14:paraId="0736A8F9">
      <w:pPr>
        <w:pStyle w:val="123"/>
        <w:rPr>
          <w:rStyle w:val="25"/>
          <w:rFonts w:ascii="Times New Roman" w:hAnsi="Times New Roman"/>
        </w:rPr>
      </w:pPr>
    </w:p>
    <w:p w14:paraId="5278F47A">
      <w:pPr>
        <w:pStyle w:val="123"/>
        <w:ind w:firstLine="140" w:firstLineChars="50"/>
        <w:rPr>
          <w:rStyle w:val="25"/>
        </w:rPr>
      </w:pPr>
      <w:r>
        <w:rPr>
          <w:rStyle w:val="25"/>
        </w:rPr>
        <w:t>一、比选申请文件包括:</w:t>
      </w:r>
    </w:p>
    <w:p w14:paraId="64B62705">
      <w:pPr>
        <w:pStyle w:val="123"/>
        <w:ind w:firstLine="840" w:firstLineChars="300"/>
        <w:rPr>
          <w:rStyle w:val="25"/>
          <w:rFonts w:ascii="Times New Roman" w:hAnsi="Times New Roman"/>
        </w:rPr>
      </w:pPr>
      <w:r>
        <w:rPr>
          <w:rStyle w:val="25"/>
        </w:rPr>
        <w:t>1、比选申请文件封面</w:t>
      </w:r>
    </w:p>
    <w:p w14:paraId="5848AE7C">
      <w:pPr>
        <w:snapToGrid w:val="0"/>
        <w:spacing w:line="360" w:lineRule="auto"/>
        <w:ind w:firstLine="840" w:firstLineChars="300"/>
        <w:rPr>
          <w:rStyle w:val="25"/>
          <w:rFonts w:ascii="仿宋_GB2312" w:eastAsia="仿宋_GB2312"/>
          <w:sz w:val="28"/>
          <w:szCs w:val="28"/>
        </w:rPr>
      </w:pPr>
      <w:r>
        <w:rPr>
          <w:rStyle w:val="25"/>
          <w:rFonts w:ascii="仿宋_GB2312" w:eastAsia="仿宋_GB2312"/>
          <w:sz w:val="28"/>
          <w:szCs w:val="28"/>
        </w:rPr>
        <w:t xml:space="preserve">2、授权委托书及法定代表人资格证明书（授权委托书及法定代表人资格证明书原件一式贰份，一份在比选开始时直接提交给业主，一份装入比选文件中，公司法人直接参加比选无需提供授权委托） </w:t>
      </w:r>
    </w:p>
    <w:p w14:paraId="667A94A0">
      <w:pPr>
        <w:snapToGrid w:val="0"/>
        <w:spacing w:line="360" w:lineRule="auto"/>
        <w:ind w:firstLine="840" w:firstLineChars="300"/>
        <w:rPr>
          <w:rStyle w:val="25"/>
          <w:rFonts w:ascii="仿宋_GB2312" w:eastAsia="仿宋_GB2312"/>
          <w:sz w:val="28"/>
          <w:szCs w:val="28"/>
        </w:rPr>
      </w:pPr>
      <w:r>
        <w:rPr>
          <w:rStyle w:val="25"/>
          <w:rFonts w:ascii="仿宋_GB2312" w:eastAsia="仿宋_GB2312"/>
          <w:sz w:val="28"/>
          <w:szCs w:val="28"/>
        </w:rPr>
        <w:t>3、报价书</w:t>
      </w:r>
    </w:p>
    <w:p w14:paraId="093015A4">
      <w:pPr>
        <w:snapToGrid w:val="0"/>
        <w:spacing w:line="360" w:lineRule="auto"/>
        <w:ind w:firstLine="840" w:firstLineChars="300"/>
        <w:rPr>
          <w:rStyle w:val="25"/>
          <w:rFonts w:ascii="仿宋_GB2312" w:hAnsi="宋体" w:eastAsia="仿宋_GB2312"/>
          <w:sz w:val="28"/>
          <w:szCs w:val="24"/>
          <w:lang w:val="zh-CN"/>
        </w:rPr>
      </w:pPr>
      <w:r>
        <w:rPr>
          <w:rStyle w:val="25"/>
          <w:rFonts w:ascii="仿宋_GB2312" w:hAnsi="宋体" w:eastAsia="仿宋_GB2312"/>
          <w:sz w:val="28"/>
          <w:szCs w:val="24"/>
          <w:lang w:val="zh-CN"/>
        </w:rPr>
        <w:t>4、</w:t>
      </w:r>
      <w:r>
        <w:rPr>
          <w:rStyle w:val="25"/>
          <w:sz w:val="28"/>
          <w:szCs w:val="28"/>
        </w:rPr>
        <w:t>人员配备情况表</w:t>
      </w:r>
    </w:p>
    <w:p w14:paraId="5E0607B8">
      <w:pPr>
        <w:pStyle w:val="123"/>
        <w:ind w:firstLine="0" w:firstLineChars="0"/>
        <w:rPr>
          <w:rStyle w:val="25"/>
          <w:szCs w:val="24"/>
          <w:lang w:val="zh-CN"/>
        </w:rPr>
      </w:pPr>
      <w:r>
        <w:rPr>
          <w:rStyle w:val="25"/>
          <w:rFonts w:hint="eastAsia" w:hAnsi="Times New Roman"/>
        </w:rPr>
        <w:t xml:space="preserve">    </w:t>
      </w:r>
      <w:r>
        <w:rPr>
          <w:rStyle w:val="25"/>
          <w:rFonts w:hAnsi="Times New Roman"/>
        </w:rPr>
        <w:t xml:space="preserve">  5、技术方案（根据技术部分评分要求提供）</w:t>
      </w:r>
    </w:p>
    <w:p w14:paraId="5327F057">
      <w:pPr>
        <w:pStyle w:val="123"/>
        <w:ind w:firstLine="840" w:firstLineChars="300"/>
        <w:rPr>
          <w:rStyle w:val="25"/>
          <w:rFonts w:ascii="Times New Roman" w:hAnsi="Times New Roman"/>
        </w:rPr>
      </w:pPr>
      <w:r>
        <w:rPr>
          <w:rStyle w:val="25"/>
          <w:szCs w:val="24"/>
          <w:lang w:val="zh-CN"/>
        </w:rPr>
        <w:t>6、</w:t>
      </w:r>
      <w:r>
        <w:rPr>
          <w:rStyle w:val="25"/>
        </w:rPr>
        <w:t>比选申请人资格证明</w:t>
      </w:r>
    </w:p>
    <w:p w14:paraId="16CB5590">
      <w:pPr>
        <w:snapToGrid w:val="0"/>
        <w:spacing w:line="360" w:lineRule="auto"/>
        <w:rPr>
          <w:rStyle w:val="25"/>
          <w:rFonts w:ascii="仿宋_GB2312" w:hAnsi="仿宋_GB2312" w:eastAsia="仿宋_GB2312"/>
          <w:kern w:val="0"/>
          <w:sz w:val="28"/>
          <w:szCs w:val="28"/>
        </w:rPr>
      </w:pPr>
      <w:r>
        <w:rPr>
          <w:rStyle w:val="25"/>
          <w:rFonts w:ascii="仿宋_GB2312" w:eastAsia="仿宋_GB2312"/>
          <w:sz w:val="28"/>
          <w:szCs w:val="28"/>
        </w:rPr>
        <w:t>二、比选申请文件的标识与密封</w:t>
      </w:r>
    </w:p>
    <w:p w14:paraId="384063DD">
      <w:pPr>
        <w:pStyle w:val="123"/>
        <w:rPr>
          <w:rStyle w:val="25"/>
          <w:rFonts w:ascii="Times New Roman" w:hAnsi="Times New Roman"/>
        </w:rPr>
      </w:pPr>
      <w:r>
        <w:rPr>
          <w:rStyle w:val="25"/>
        </w:rPr>
        <w:t>1. 比选申请人的报价书以及比选事项的所有来往函电统一使用汉语语言文字（特别规定除外），四号字。</w:t>
      </w:r>
    </w:p>
    <w:p w14:paraId="310DDF88">
      <w:pPr>
        <w:pStyle w:val="123"/>
        <w:rPr>
          <w:rStyle w:val="25"/>
          <w:rFonts w:ascii="Times New Roman" w:hAnsi="Times New Roman"/>
        </w:rPr>
      </w:pPr>
      <w:r>
        <w:rPr>
          <w:rStyle w:val="25"/>
        </w:rPr>
        <w:t>2、比选申请书中使用的计量单位有特殊规定外，一律使用国家法定计量单位。</w:t>
      </w:r>
    </w:p>
    <w:p w14:paraId="443CEB3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700" w:firstLineChars="250"/>
        <w:rPr>
          <w:rFonts w:ascii="仿宋_GB2312" w:hAnsi="宋体" w:eastAsia="仿宋_GB2312"/>
          <w:kern w:val="0"/>
          <w:sz w:val="28"/>
          <w:szCs w:val="28"/>
        </w:rPr>
      </w:pPr>
      <w:r>
        <w:rPr>
          <w:rFonts w:ascii="仿宋_GB2312" w:hAnsi="宋体" w:eastAsia="仿宋_GB2312" w:cs="仿宋_GB2312"/>
          <w:sz w:val="28"/>
          <w:szCs w:val="28"/>
        </w:rPr>
        <w:t>3</w:t>
      </w:r>
      <w:r>
        <w:rPr>
          <w:rFonts w:hint="eastAsia" w:ascii="仿宋_GB2312" w:hAnsi="宋体" w:eastAsia="仿宋_GB2312" w:cs="仿宋_GB2312"/>
          <w:sz w:val="28"/>
          <w:szCs w:val="28"/>
        </w:rPr>
        <w:t>、比选申请文件需装订封胶成册并由信封密封。信封上注明项目名称、比选申请人名称和地址，信封封口处须用白封条加以覆盖密封并加盖企业公章。</w:t>
      </w:r>
    </w:p>
    <w:p w14:paraId="7CC123D9">
      <w:pPr>
        <w:tabs>
          <w:tab w:val="left" w:pos="720"/>
          <w:tab w:val="left" w:pos="1260"/>
          <w:tab w:val="left" w:pos="2160"/>
          <w:tab w:val="left" w:pos="2880"/>
          <w:tab w:val="left" w:pos="3600"/>
          <w:tab w:val="left" w:pos="4320"/>
          <w:tab w:val="left" w:pos="5040"/>
          <w:tab w:val="left" w:pos="5760"/>
        </w:tabs>
        <w:snapToGrid w:val="0"/>
        <w:spacing w:line="360" w:lineRule="auto"/>
        <w:ind w:firstLine="700" w:firstLineChars="250"/>
        <w:rPr>
          <w:rStyle w:val="25"/>
          <w:rFonts w:ascii="仿宋_GB2312" w:hAnsi="宋体" w:eastAsia="仿宋_GB2312"/>
          <w:sz w:val="28"/>
          <w:szCs w:val="28"/>
        </w:rPr>
      </w:pPr>
    </w:p>
    <w:p w14:paraId="77463DD2">
      <w:pPr>
        <w:snapToGrid w:val="0"/>
        <w:spacing w:line="360" w:lineRule="auto"/>
        <w:jc w:val="center"/>
        <w:textAlignment w:val="top"/>
        <w:rPr>
          <w:rStyle w:val="25"/>
          <w:rFonts w:ascii="仿宋_GB2312" w:hAnsi="宋体" w:eastAsia="仿宋_GB2312" w:cs="仿宋_GB2312"/>
          <w:b/>
          <w:bCs/>
          <w:sz w:val="44"/>
          <w:szCs w:val="44"/>
        </w:rPr>
      </w:pPr>
    </w:p>
    <w:p w14:paraId="7AEEFC1C">
      <w:pPr>
        <w:snapToGrid w:val="0"/>
        <w:spacing w:line="360" w:lineRule="auto"/>
        <w:jc w:val="center"/>
        <w:textAlignment w:val="top"/>
        <w:rPr>
          <w:rStyle w:val="25"/>
          <w:rFonts w:ascii="仿宋_GB2312" w:hAnsi="宋体" w:eastAsia="仿宋_GB2312" w:cs="仿宋_GB2312"/>
          <w:b/>
          <w:bCs/>
          <w:sz w:val="44"/>
          <w:szCs w:val="44"/>
        </w:rPr>
      </w:pPr>
    </w:p>
    <w:p w14:paraId="5E29DF6E">
      <w:pPr>
        <w:snapToGrid w:val="0"/>
        <w:spacing w:line="360" w:lineRule="auto"/>
        <w:jc w:val="center"/>
        <w:textAlignment w:val="top"/>
        <w:rPr>
          <w:rStyle w:val="25"/>
          <w:rFonts w:ascii="仿宋_GB2312" w:hAnsi="宋体" w:eastAsia="仿宋_GB2312" w:cs="仿宋_GB2312"/>
          <w:b/>
          <w:bCs/>
          <w:sz w:val="44"/>
          <w:szCs w:val="44"/>
        </w:rPr>
      </w:pPr>
    </w:p>
    <w:p w14:paraId="476361C0">
      <w:pPr>
        <w:snapToGrid w:val="0"/>
        <w:spacing w:line="360" w:lineRule="auto"/>
        <w:jc w:val="center"/>
        <w:textAlignment w:val="top"/>
        <w:rPr>
          <w:rStyle w:val="25"/>
          <w:rFonts w:ascii="仿宋_GB2312" w:hAnsi="宋体" w:eastAsia="仿宋_GB2312"/>
          <w:b/>
          <w:kern w:val="0"/>
          <w:sz w:val="44"/>
          <w:szCs w:val="44"/>
        </w:rPr>
      </w:pPr>
      <w:r>
        <w:rPr>
          <w:rStyle w:val="25"/>
          <w:rFonts w:ascii="仿宋_GB2312" w:hAnsi="宋体" w:eastAsia="仿宋_GB2312" w:cs="仿宋_GB2312"/>
          <w:sz w:val="44"/>
          <w:szCs w:val="44"/>
        </w:rPr>
        <w:t xml:space="preserve"> </w:t>
      </w:r>
      <w:r>
        <w:rPr>
          <w:rStyle w:val="25"/>
          <w:rFonts w:hAnsi="宋体"/>
          <w:b/>
          <w:kern w:val="0"/>
          <w:sz w:val="44"/>
          <w:szCs w:val="44"/>
        </w:rPr>
        <w:t>九龙园片区雨水排水管网及相关配套工程整治项目设计</w:t>
      </w:r>
    </w:p>
    <w:p w14:paraId="4CEEE3DB">
      <w:pPr>
        <w:snapToGrid w:val="0"/>
        <w:spacing w:line="360" w:lineRule="auto"/>
        <w:jc w:val="center"/>
        <w:textAlignment w:val="top"/>
        <w:rPr>
          <w:rStyle w:val="25"/>
          <w:rFonts w:ascii="仿宋_GB2312" w:hAnsi="宋体" w:eastAsia="仿宋_GB2312"/>
          <w:b/>
          <w:kern w:val="0"/>
          <w:sz w:val="44"/>
          <w:szCs w:val="44"/>
        </w:rPr>
      </w:pPr>
    </w:p>
    <w:p w14:paraId="425A8B8E">
      <w:pPr>
        <w:snapToGrid w:val="0"/>
        <w:spacing w:line="360" w:lineRule="auto"/>
        <w:jc w:val="center"/>
        <w:textAlignment w:val="top"/>
        <w:rPr>
          <w:rStyle w:val="25"/>
          <w:rFonts w:ascii="仿宋_GB2312" w:hAnsi="宋体" w:eastAsia="仿宋_GB2312"/>
          <w:b/>
          <w:kern w:val="0"/>
          <w:sz w:val="44"/>
          <w:szCs w:val="44"/>
        </w:rPr>
      </w:pPr>
      <w:r>
        <w:rPr>
          <w:rStyle w:val="25"/>
          <w:rFonts w:ascii="仿宋_GB2312" w:hAnsi="宋体" w:eastAsia="仿宋_GB2312"/>
          <w:b/>
          <w:kern w:val="0"/>
          <w:sz w:val="44"/>
          <w:szCs w:val="44"/>
        </w:rPr>
        <w:t>比</w:t>
      </w:r>
    </w:p>
    <w:p w14:paraId="04D63468">
      <w:pPr>
        <w:snapToGrid w:val="0"/>
        <w:spacing w:line="360" w:lineRule="auto"/>
        <w:jc w:val="center"/>
        <w:textAlignment w:val="top"/>
        <w:rPr>
          <w:rStyle w:val="25"/>
          <w:rFonts w:ascii="仿宋_GB2312" w:hAnsi="宋体" w:eastAsia="仿宋_GB2312"/>
          <w:b/>
          <w:kern w:val="0"/>
          <w:sz w:val="44"/>
          <w:szCs w:val="44"/>
        </w:rPr>
      </w:pPr>
    </w:p>
    <w:p w14:paraId="676E8904">
      <w:pPr>
        <w:snapToGrid w:val="0"/>
        <w:spacing w:line="360" w:lineRule="auto"/>
        <w:jc w:val="center"/>
        <w:textAlignment w:val="top"/>
        <w:rPr>
          <w:rStyle w:val="25"/>
          <w:rFonts w:ascii="仿宋_GB2312" w:hAnsi="宋体" w:eastAsia="仿宋_GB2312"/>
          <w:b/>
          <w:kern w:val="0"/>
          <w:sz w:val="44"/>
          <w:szCs w:val="44"/>
        </w:rPr>
      </w:pPr>
      <w:r>
        <w:rPr>
          <w:rStyle w:val="25"/>
          <w:rFonts w:ascii="仿宋_GB2312" w:hAnsi="宋体" w:eastAsia="仿宋_GB2312"/>
          <w:b/>
          <w:kern w:val="0"/>
          <w:sz w:val="44"/>
          <w:szCs w:val="44"/>
        </w:rPr>
        <w:t>选</w:t>
      </w:r>
    </w:p>
    <w:p w14:paraId="20FF940D">
      <w:pPr>
        <w:snapToGrid w:val="0"/>
        <w:spacing w:line="360" w:lineRule="auto"/>
        <w:jc w:val="center"/>
        <w:textAlignment w:val="top"/>
        <w:rPr>
          <w:rStyle w:val="25"/>
          <w:rFonts w:ascii="仿宋_GB2312" w:hAnsi="宋体" w:eastAsia="仿宋_GB2312"/>
          <w:b/>
          <w:kern w:val="0"/>
          <w:sz w:val="44"/>
          <w:szCs w:val="44"/>
        </w:rPr>
      </w:pPr>
    </w:p>
    <w:p w14:paraId="1264DC3D">
      <w:pPr>
        <w:snapToGrid w:val="0"/>
        <w:spacing w:line="360" w:lineRule="auto"/>
        <w:jc w:val="center"/>
        <w:textAlignment w:val="top"/>
        <w:rPr>
          <w:rStyle w:val="25"/>
          <w:rFonts w:ascii="仿宋_GB2312" w:hAnsi="宋体" w:eastAsia="仿宋_GB2312"/>
          <w:b/>
          <w:kern w:val="0"/>
          <w:sz w:val="44"/>
          <w:szCs w:val="44"/>
        </w:rPr>
      </w:pPr>
      <w:r>
        <w:rPr>
          <w:rStyle w:val="25"/>
          <w:rFonts w:ascii="仿宋_GB2312" w:hAnsi="宋体" w:eastAsia="仿宋_GB2312"/>
          <w:b/>
          <w:kern w:val="0"/>
          <w:sz w:val="44"/>
          <w:szCs w:val="44"/>
        </w:rPr>
        <w:t>申</w:t>
      </w:r>
    </w:p>
    <w:p w14:paraId="1BCF077F">
      <w:pPr>
        <w:snapToGrid w:val="0"/>
        <w:spacing w:line="360" w:lineRule="auto"/>
        <w:jc w:val="center"/>
        <w:textAlignment w:val="top"/>
        <w:rPr>
          <w:rStyle w:val="25"/>
          <w:rFonts w:ascii="仿宋_GB2312" w:hAnsi="宋体" w:eastAsia="仿宋_GB2312"/>
          <w:b/>
          <w:kern w:val="0"/>
          <w:sz w:val="44"/>
          <w:szCs w:val="44"/>
        </w:rPr>
      </w:pPr>
    </w:p>
    <w:p w14:paraId="51AEFE3C">
      <w:pPr>
        <w:snapToGrid w:val="0"/>
        <w:spacing w:line="360" w:lineRule="auto"/>
        <w:jc w:val="center"/>
        <w:textAlignment w:val="top"/>
        <w:rPr>
          <w:rStyle w:val="25"/>
          <w:rFonts w:ascii="仿宋_GB2312" w:hAnsi="宋体" w:eastAsia="仿宋_GB2312"/>
          <w:b/>
          <w:kern w:val="0"/>
          <w:sz w:val="44"/>
          <w:szCs w:val="44"/>
        </w:rPr>
      </w:pPr>
      <w:r>
        <w:rPr>
          <w:rStyle w:val="25"/>
          <w:rFonts w:ascii="仿宋_GB2312" w:hAnsi="宋体" w:eastAsia="仿宋_GB2312"/>
          <w:b/>
          <w:kern w:val="0"/>
          <w:sz w:val="44"/>
          <w:szCs w:val="44"/>
        </w:rPr>
        <w:t>请</w:t>
      </w:r>
    </w:p>
    <w:p w14:paraId="38AA1B20">
      <w:pPr>
        <w:snapToGrid w:val="0"/>
        <w:spacing w:line="360" w:lineRule="auto"/>
        <w:jc w:val="center"/>
        <w:textAlignment w:val="top"/>
        <w:rPr>
          <w:rStyle w:val="25"/>
          <w:rFonts w:ascii="仿宋_GB2312" w:hAnsi="宋体" w:eastAsia="仿宋_GB2312"/>
          <w:b/>
          <w:kern w:val="0"/>
          <w:sz w:val="44"/>
          <w:szCs w:val="44"/>
        </w:rPr>
      </w:pPr>
    </w:p>
    <w:p w14:paraId="4E547E52">
      <w:pPr>
        <w:snapToGrid w:val="0"/>
        <w:spacing w:line="360" w:lineRule="auto"/>
        <w:jc w:val="center"/>
        <w:textAlignment w:val="top"/>
        <w:rPr>
          <w:rStyle w:val="25"/>
          <w:rFonts w:ascii="仿宋_GB2312" w:hAnsi="宋体" w:eastAsia="仿宋_GB2312"/>
          <w:b/>
          <w:kern w:val="0"/>
          <w:sz w:val="44"/>
          <w:szCs w:val="44"/>
        </w:rPr>
      </w:pPr>
      <w:r>
        <w:rPr>
          <w:rStyle w:val="25"/>
          <w:rFonts w:ascii="仿宋_GB2312" w:hAnsi="宋体" w:eastAsia="仿宋_GB2312"/>
          <w:b/>
          <w:kern w:val="0"/>
          <w:sz w:val="44"/>
          <w:szCs w:val="44"/>
        </w:rPr>
        <w:t>书</w:t>
      </w:r>
    </w:p>
    <w:p w14:paraId="64202D4D">
      <w:pPr>
        <w:snapToGrid w:val="0"/>
        <w:spacing w:line="360" w:lineRule="auto"/>
        <w:ind w:firstLine="1285" w:firstLineChars="400"/>
        <w:textAlignment w:val="top"/>
        <w:rPr>
          <w:rStyle w:val="25"/>
          <w:rFonts w:ascii="仿宋_GB2312" w:hAnsi="宋体" w:eastAsia="仿宋_GB2312"/>
          <w:b/>
          <w:kern w:val="0"/>
          <w:sz w:val="32"/>
          <w:szCs w:val="32"/>
        </w:rPr>
      </w:pPr>
      <w:r>
        <w:rPr>
          <w:rStyle w:val="25"/>
          <w:rFonts w:ascii="仿宋_GB2312" w:hAnsi="宋体" w:eastAsia="仿宋_GB2312"/>
          <w:b/>
          <w:kern w:val="0"/>
          <w:sz w:val="32"/>
          <w:szCs w:val="32"/>
        </w:rPr>
        <w:t>比选申请人：</w:t>
      </w:r>
      <w:r>
        <w:rPr>
          <w:rStyle w:val="25"/>
          <w:rFonts w:ascii="仿宋_GB2312" w:hAnsi="宋体" w:eastAsia="仿宋_GB2312"/>
          <w:b/>
          <w:kern w:val="0"/>
          <w:sz w:val="32"/>
          <w:szCs w:val="32"/>
          <w:u w:val="single" w:color="000000"/>
        </w:rPr>
        <w:t xml:space="preserve">                               </w:t>
      </w:r>
    </w:p>
    <w:p w14:paraId="2270C90B">
      <w:pPr>
        <w:snapToGrid w:val="0"/>
        <w:spacing w:line="360" w:lineRule="auto"/>
        <w:ind w:firstLine="1285" w:firstLineChars="400"/>
        <w:textAlignment w:val="top"/>
        <w:rPr>
          <w:rStyle w:val="25"/>
          <w:rFonts w:ascii="仿宋_GB2312" w:hAnsi="宋体" w:eastAsia="仿宋_GB2312"/>
          <w:b/>
          <w:kern w:val="0"/>
          <w:sz w:val="32"/>
          <w:szCs w:val="32"/>
        </w:rPr>
      </w:pPr>
      <w:r>
        <w:rPr>
          <w:rStyle w:val="25"/>
          <w:rFonts w:ascii="仿宋_GB2312" w:hAnsi="宋体" w:eastAsia="仿宋_GB2312"/>
          <w:b/>
          <w:kern w:val="0"/>
          <w:sz w:val="32"/>
          <w:szCs w:val="32"/>
        </w:rPr>
        <w:t>法定代表人：</w:t>
      </w:r>
      <w:r>
        <w:rPr>
          <w:rStyle w:val="25"/>
          <w:rFonts w:ascii="仿宋_GB2312" w:hAnsi="宋体" w:eastAsia="仿宋_GB2312"/>
          <w:b/>
          <w:kern w:val="0"/>
          <w:sz w:val="32"/>
          <w:szCs w:val="32"/>
          <w:u w:val="single" w:color="000000"/>
        </w:rPr>
        <w:t xml:space="preserve">                               </w:t>
      </w:r>
    </w:p>
    <w:p w14:paraId="34A3790F">
      <w:pPr>
        <w:snapToGrid w:val="0"/>
        <w:spacing w:line="360" w:lineRule="auto"/>
        <w:jc w:val="center"/>
        <w:textAlignment w:val="top"/>
        <w:rPr>
          <w:rStyle w:val="25"/>
          <w:rFonts w:ascii="仿宋_GB2312" w:hAnsi="宋体" w:eastAsia="仿宋_GB2312"/>
          <w:b/>
          <w:kern w:val="0"/>
          <w:sz w:val="30"/>
          <w:szCs w:val="30"/>
        </w:rPr>
      </w:pPr>
      <w:r>
        <w:rPr>
          <w:rStyle w:val="25"/>
          <w:rFonts w:ascii="仿宋_GB2312" w:hAnsi="宋体" w:eastAsia="仿宋_GB2312"/>
          <w:b/>
          <w:kern w:val="0"/>
          <w:sz w:val="36"/>
          <w:szCs w:val="36"/>
        </w:rPr>
        <w:t xml:space="preserve"> </w:t>
      </w:r>
      <w:r>
        <w:rPr>
          <w:rStyle w:val="25"/>
          <w:rFonts w:ascii="仿宋_GB2312" w:hAnsi="宋体" w:eastAsia="仿宋_GB2312"/>
          <w:b/>
          <w:kern w:val="0"/>
          <w:sz w:val="30"/>
          <w:szCs w:val="30"/>
        </w:rPr>
        <w:t xml:space="preserve"> 年    月    日</w:t>
      </w:r>
    </w:p>
    <w:p w14:paraId="1924AE9A">
      <w:pPr>
        <w:snapToGrid w:val="0"/>
        <w:spacing w:line="360" w:lineRule="auto"/>
        <w:jc w:val="center"/>
        <w:textAlignment w:val="top"/>
        <w:rPr>
          <w:rStyle w:val="25"/>
          <w:rFonts w:ascii="仿宋_GB2312" w:hAnsi="宋体" w:eastAsia="仿宋_GB2312"/>
          <w:b/>
          <w:kern w:val="0"/>
          <w:sz w:val="36"/>
          <w:szCs w:val="36"/>
        </w:rPr>
      </w:pPr>
    </w:p>
    <w:p w14:paraId="6085A499">
      <w:pPr>
        <w:snapToGrid w:val="0"/>
        <w:spacing w:line="360" w:lineRule="auto"/>
        <w:jc w:val="center"/>
        <w:textAlignment w:val="top"/>
        <w:rPr>
          <w:rStyle w:val="25"/>
          <w:rFonts w:ascii="仿宋_GB2312" w:hAnsi="宋体" w:eastAsia="仿宋_GB2312"/>
          <w:b/>
          <w:kern w:val="0"/>
          <w:sz w:val="36"/>
          <w:szCs w:val="36"/>
        </w:rPr>
      </w:pPr>
    </w:p>
    <w:p w14:paraId="5E29CF86">
      <w:pPr>
        <w:snapToGrid w:val="0"/>
        <w:spacing w:line="360" w:lineRule="auto"/>
        <w:jc w:val="center"/>
        <w:textAlignment w:val="top"/>
        <w:rPr>
          <w:rStyle w:val="25"/>
          <w:rFonts w:ascii="仿宋_GB2312" w:hAnsi="宋体" w:eastAsia="仿宋_GB2312"/>
          <w:b/>
          <w:kern w:val="0"/>
          <w:sz w:val="36"/>
          <w:szCs w:val="36"/>
        </w:rPr>
      </w:pPr>
    </w:p>
    <w:p w14:paraId="3A98436B">
      <w:pPr>
        <w:snapToGrid w:val="0"/>
        <w:spacing w:line="360" w:lineRule="auto"/>
        <w:jc w:val="center"/>
        <w:textAlignment w:val="top"/>
        <w:rPr>
          <w:rStyle w:val="25"/>
          <w:rFonts w:ascii="仿宋_GB2312" w:hAnsi="宋体" w:eastAsia="仿宋_GB2312"/>
          <w:b/>
          <w:kern w:val="0"/>
          <w:sz w:val="36"/>
          <w:szCs w:val="36"/>
        </w:rPr>
      </w:pPr>
    </w:p>
    <w:p w14:paraId="1B15B6E2">
      <w:pPr>
        <w:snapToGrid w:val="0"/>
        <w:spacing w:line="360" w:lineRule="auto"/>
        <w:jc w:val="center"/>
        <w:textAlignment w:val="top"/>
        <w:rPr>
          <w:rStyle w:val="25"/>
          <w:rFonts w:ascii="仿宋_GB2312" w:hAnsi="宋体" w:eastAsia="仿宋_GB2312"/>
          <w:b/>
          <w:kern w:val="0"/>
          <w:sz w:val="36"/>
          <w:szCs w:val="36"/>
        </w:rPr>
      </w:pPr>
    </w:p>
    <w:p w14:paraId="70DDFBE7">
      <w:pPr>
        <w:snapToGrid w:val="0"/>
        <w:spacing w:line="360" w:lineRule="auto"/>
        <w:jc w:val="center"/>
        <w:textAlignment w:val="top"/>
        <w:rPr>
          <w:rStyle w:val="25"/>
          <w:rFonts w:ascii="仿宋_GB2312" w:hAnsi="宋体" w:eastAsia="仿宋_GB2312"/>
          <w:b/>
          <w:kern w:val="0"/>
          <w:sz w:val="36"/>
          <w:szCs w:val="36"/>
        </w:rPr>
      </w:pPr>
      <w:r>
        <w:rPr>
          <w:rStyle w:val="25"/>
          <w:rFonts w:ascii="仿宋_GB2312" w:hAnsi="宋体" w:eastAsia="仿宋_GB2312"/>
          <w:b/>
          <w:kern w:val="0"/>
          <w:sz w:val="36"/>
          <w:szCs w:val="36"/>
        </w:rPr>
        <w:t>2、授 权 委 托 书</w:t>
      </w:r>
    </w:p>
    <w:p w14:paraId="57989BAE">
      <w:pPr>
        <w:snapToGrid w:val="0"/>
        <w:spacing w:line="360" w:lineRule="auto"/>
        <w:jc w:val="left"/>
        <w:textAlignment w:val="top"/>
        <w:rPr>
          <w:rStyle w:val="25"/>
          <w:rFonts w:ascii="仿宋_GB2312" w:hAnsi="宋体" w:eastAsia="仿宋_GB2312"/>
          <w:kern w:val="0"/>
          <w:sz w:val="28"/>
          <w:szCs w:val="28"/>
        </w:rPr>
      </w:pPr>
      <w:r>
        <w:rPr>
          <w:rStyle w:val="25"/>
          <w:rFonts w:ascii="仿宋_GB2312" w:hAnsi="宋体" w:eastAsia="仿宋_GB2312"/>
          <w:kern w:val="0"/>
          <w:sz w:val="28"/>
          <w:szCs w:val="28"/>
        </w:rPr>
        <w:t xml:space="preserve">致：（比选人） </w:t>
      </w:r>
    </w:p>
    <w:p w14:paraId="2EF08BC4">
      <w:pPr>
        <w:snapToGrid w:val="0"/>
        <w:spacing w:line="360" w:lineRule="auto"/>
        <w:ind w:firstLine="560" w:firstLineChars="200"/>
        <w:jc w:val="left"/>
        <w:textAlignment w:val="top"/>
        <w:rPr>
          <w:rStyle w:val="25"/>
          <w:rFonts w:ascii="仿宋_GB2312" w:hAnsi="宋体" w:eastAsia="仿宋_GB2312"/>
          <w:sz w:val="28"/>
          <w:szCs w:val="28"/>
        </w:rPr>
      </w:pPr>
      <w:r>
        <w:rPr>
          <w:rStyle w:val="25"/>
          <w:rFonts w:ascii="仿宋_GB2312" w:hAnsi="宋体" w:eastAsia="仿宋_GB2312"/>
          <w:kern w:val="0"/>
          <w:sz w:val="28"/>
          <w:szCs w:val="28"/>
        </w:rPr>
        <w:t xml:space="preserve">    我，</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（姓名）</w:t>
      </w:r>
      <w:r>
        <w:rPr>
          <w:rStyle w:val="25"/>
          <w:rFonts w:ascii="仿宋_GB2312" w:hAnsi="宋体" w:eastAsia="仿宋_GB2312"/>
          <w:kern w:val="0"/>
          <w:sz w:val="28"/>
          <w:szCs w:val="28"/>
        </w:rPr>
        <w:t>，作为</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（比选申请人名称）</w:t>
      </w:r>
      <w:r>
        <w:rPr>
          <w:rStyle w:val="25"/>
          <w:rFonts w:ascii="仿宋_GB2312" w:hAnsi="宋体" w:eastAsia="仿宋_GB2312"/>
          <w:kern w:val="0"/>
          <w:sz w:val="28"/>
          <w:szCs w:val="28"/>
        </w:rPr>
        <w:t>的法定代表人，兹授权</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（委托代理人姓名）</w:t>
      </w:r>
      <w:r>
        <w:rPr>
          <w:rStyle w:val="25"/>
          <w:rFonts w:ascii="仿宋_GB2312" w:hAnsi="宋体" w:eastAsia="仿宋_GB2312"/>
          <w:kern w:val="0"/>
          <w:sz w:val="28"/>
          <w:szCs w:val="28"/>
        </w:rPr>
        <w:t>（居民身份证号：</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w:t>
      </w:r>
      <w:r>
        <w:rPr>
          <w:rStyle w:val="25"/>
          <w:rFonts w:ascii="仿宋_GB2312" w:hAnsi="宋体" w:eastAsia="仿宋_GB2312"/>
          <w:kern w:val="0"/>
          <w:sz w:val="28"/>
          <w:szCs w:val="28"/>
        </w:rPr>
        <w:t>为我单位的委托代理人，代表我单位就</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（项目名称）</w:t>
      </w:r>
      <w:r>
        <w:rPr>
          <w:rStyle w:val="25"/>
          <w:rFonts w:ascii="宋体" w:hAnsi="宋体" w:eastAsia="仿宋_GB2312"/>
          <w:kern w:val="0"/>
          <w:sz w:val="28"/>
          <w:szCs w:val="28"/>
        </w:rPr>
        <w:t> </w:t>
      </w:r>
      <w:r>
        <w:rPr>
          <w:rStyle w:val="25"/>
          <w:rFonts w:ascii="仿宋_GB2312" w:hAnsi="宋体" w:eastAsia="仿宋_GB2312"/>
          <w:kern w:val="0"/>
          <w:sz w:val="28"/>
          <w:szCs w:val="28"/>
        </w:rPr>
        <w:t>签署比选申请文件、进行谈判、签订合同和处理与之有关的一切事务，我及单位均予以承认并承担其产生的所有权利和义务，</w:t>
      </w:r>
      <w:r>
        <w:rPr>
          <w:rStyle w:val="25"/>
          <w:rFonts w:ascii="仿宋_GB2312" w:hAnsi="宋体" w:eastAsia="仿宋_GB2312"/>
          <w:sz w:val="28"/>
          <w:szCs w:val="28"/>
        </w:rPr>
        <w:t>委托代理人无转委托权。特此授权委托。</w:t>
      </w:r>
    </w:p>
    <w:p w14:paraId="4FAC66E2">
      <w:pPr>
        <w:snapToGrid w:val="0"/>
        <w:spacing w:line="360" w:lineRule="auto"/>
        <w:ind w:firstLine="560" w:firstLineChars="200"/>
        <w:jc w:val="left"/>
        <w:textAlignment w:val="top"/>
        <w:rPr>
          <w:rStyle w:val="25"/>
          <w:rFonts w:ascii="仿宋_GB2312" w:hAnsi="宋体" w:eastAsia="仿宋_GB2312"/>
          <w:kern w:val="0"/>
          <w:sz w:val="28"/>
          <w:szCs w:val="28"/>
        </w:rPr>
      </w:pPr>
      <w:r>
        <w:rPr>
          <w:rStyle w:val="25"/>
          <w:rFonts w:ascii="宋体" w:hAnsi="宋体" w:eastAsia="仿宋_GB2312"/>
          <w:kern w:val="0"/>
          <w:sz w:val="28"/>
          <w:szCs w:val="28"/>
        </w:rPr>
        <w:t> </w:t>
      </w:r>
      <w:r>
        <w:rPr>
          <w:rStyle w:val="25"/>
          <w:rFonts w:ascii="仿宋_GB2312" w:hAnsi="宋体" w:eastAsia="仿宋_GB2312"/>
          <w:kern w:val="0"/>
          <w:sz w:val="28"/>
          <w:szCs w:val="28"/>
        </w:rPr>
        <w:t xml:space="preserve">     </w:t>
      </w:r>
    </w:p>
    <w:p w14:paraId="4A3A10C2">
      <w:pPr>
        <w:snapToGrid w:val="0"/>
        <w:spacing w:line="360" w:lineRule="auto"/>
        <w:ind w:firstLine="1260" w:firstLineChars="450"/>
        <w:jc w:val="left"/>
        <w:textAlignment w:val="top"/>
        <w:rPr>
          <w:rStyle w:val="25"/>
          <w:rFonts w:ascii="仿宋_GB2312" w:hAnsi="宋体" w:eastAsia="仿宋_GB2312"/>
          <w:kern w:val="0"/>
          <w:sz w:val="28"/>
          <w:szCs w:val="28"/>
        </w:rPr>
      </w:pPr>
      <w:r>
        <w:rPr>
          <w:rStyle w:val="25"/>
          <w:rFonts w:ascii="仿宋_GB2312" w:hAnsi="宋体" w:eastAsia="仿宋_GB2312"/>
          <w:kern w:val="0"/>
          <w:sz w:val="28"/>
          <w:szCs w:val="28"/>
        </w:rPr>
        <w:t>授权委托单位：</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（公章）</w:t>
      </w:r>
      <w:r>
        <w:rPr>
          <w:rStyle w:val="25"/>
          <w:rFonts w:ascii="宋体" w:hAnsi="宋体" w:eastAsia="仿宋_GB2312"/>
          <w:kern w:val="0"/>
          <w:sz w:val="28"/>
          <w:szCs w:val="28"/>
        </w:rPr>
        <w:t>   </w:t>
      </w:r>
      <w:r>
        <w:rPr>
          <w:rStyle w:val="25"/>
          <w:rFonts w:ascii="仿宋_GB2312" w:hAnsi="宋体" w:eastAsia="仿宋_GB2312"/>
          <w:kern w:val="0"/>
          <w:sz w:val="28"/>
          <w:szCs w:val="28"/>
        </w:rPr>
        <w:t xml:space="preserve"> </w:t>
      </w:r>
    </w:p>
    <w:p w14:paraId="44512B4E">
      <w:pPr>
        <w:snapToGrid w:val="0"/>
        <w:spacing w:line="360" w:lineRule="auto"/>
        <w:ind w:firstLine="560" w:firstLineChars="200"/>
        <w:jc w:val="left"/>
        <w:textAlignment w:val="top"/>
        <w:rPr>
          <w:rStyle w:val="25"/>
          <w:rFonts w:ascii="仿宋_GB2312" w:hAnsi="宋体" w:eastAsia="仿宋_GB2312"/>
          <w:kern w:val="0"/>
          <w:sz w:val="28"/>
          <w:szCs w:val="28"/>
        </w:rPr>
      </w:pPr>
      <w:r>
        <w:rPr>
          <w:rStyle w:val="25"/>
          <w:rFonts w:ascii="宋体" w:hAnsi="宋体" w:eastAsia="仿宋_GB2312"/>
          <w:kern w:val="0"/>
          <w:sz w:val="28"/>
          <w:szCs w:val="28"/>
        </w:rPr>
        <w:t>    </w:t>
      </w:r>
      <w:r>
        <w:rPr>
          <w:rStyle w:val="25"/>
          <w:rFonts w:ascii="仿宋_GB2312" w:hAnsi="宋体" w:eastAsia="仿宋_GB2312"/>
          <w:kern w:val="0"/>
          <w:sz w:val="28"/>
          <w:szCs w:val="28"/>
        </w:rPr>
        <w:t xml:space="preserve"> 法定代表人：</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（签名）</w:t>
      </w:r>
    </w:p>
    <w:p w14:paraId="7CAA8257">
      <w:pPr>
        <w:snapToGrid w:val="0"/>
        <w:spacing w:line="360" w:lineRule="auto"/>
        <w:ind w:firstLine="560" w:firstLineChars="200"/>
        <w:jc w:val="left"/>
        <w:textAlignment w:val="top"/>
        <w:rPr>
          <w:rStyle w:val="25"/>
          <w:rFonts w:ascii="仿宋_GB2312" w:hAnsi="宋体" w:eastAsia="仿宋_GB2312"/>
          <w:kern w:val="0"/>
          <w:sz w:val="28"/>
          <w:szCs w:val="28"/>
          <w:u w:val="single"/>
        </w:rPr>
      </w:pPr>
      <w:r>
        <w:rPr>
          <w:rStyle w:val="25"/>
          <w:rFonts w:ascii="宋体" w:hAnsi="宋体" w:eastAsia="仿宋_GB2312"/>
          <w:kern w:val="0"/>
          <w:sz w:val="28"/>
          <w:szCs w:val="28"/>
        </w:rPr>
        <w:t>     </w:t>
      </w:r>
      <w:r>
        <w:rPr>
          <w:rStyle w:val="25"/>
          <w:rFonts w:ascii="仿宋_GB2312" w:hAnsi="宋体" w:eastAsia="仿宋_GB2312"/>
          <w:kern w:val="0"/>
          <w:sz w:val="28"/>
          <w:szCs w:val="28"/>
        </w:rPr>
        <w:t>委托代理人：</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（签名）</w:t>
      </w:r>
    </w:p>
    <w:p w14:paraId="475D3153">
      <w:pPr>
        <w:snapToGrid w:val="0"/>
        <w:spacing w:line="360" w:lineRule="auto"/>
        <w:ind w:firstLine="560" w:firstLineChars="200"/>
        <w:jc w:val="left"/>
        <w:textAlignment w:val="top"/>
        <w:rPr>
          <w:rStyle w:val="25"/>
          <w:rFonts w:ascii="仿宋_GB2312" w:hAnsi="宋体" w:eastAsia="仿宋_GB2312"/>
          <w:kern w:val="0"/>
          <w:sz w:val="28"/>
          <w:szCs w:val="28"/>
        </w:rPr>
      </w:pPr>
    </w:p>
    <w:p w14:paraId="1FCA826E">
      <w:pPr>
        <w:snapToGrid w:val="0"/>
        <w:spacing w:line="360" w:lineRule="auto"/>
        <w:ind w:firstLine="560" w:firstLineChars="200"/>
        <w:jc w:val="left"/>
        <w:textAlignment w:val="top"/>
        <w:rPr>
          <w:rStyle w:val="25"/>
          <w:rFonts w:ascii="仿宋_GB2312" w:hAnsi="宋体" w:eastAsia="仿宋_GB2312"/>
          <w:sz w:val="28"/>
          <w:szCs w:val="28"/>
        </w:rPr>
      </w:pPr>
      <w:r>
        <w:rPr>
          <w:rStyle w:val="25"/>
          <w:rFonts w:ascii="仿宋_GB2312" w:hAnsi="宋体" w:eastAsia="仿宋_GB2312"/>
          <w:sz w:val="28"/>
          <w:szCs w:val="28"/>
        </w:rPr>
        <w:t>注：1、附法定代表人及委托代理人身份证复印件。（身份证复印件不得缩印）</w:t>
      </w:r>
    </w:p>
    <w:p w14:paraId="06F1B9D3">
      <w:pPr>
        <w:snapToGrid w:val="0"/>
        <w:spacing w:line="360" w:lineRule="auto"/>
        <w:ind w:firstLine="1120" w:firstLineChars="400"/>
        <w:jc w:val="left"/>
        <w:textAlignment w:val="top"/>
        <w:rPr>
          <w:rStyle w:val="25"/>
          <w:rFonts w:ascii="仿宋_GB2312" w:hAnsi="宋体" w:eastAsia="仿宋_GB2312"/>
          <w:sz w:val="28"/>
          <w:szCs w:val="28"/>
        </w:rPr>
      </w:pPr>
      <w:r>
        <w:rPr>
          <w:rStyle w:val="25"/>
          <w:rFonts w:ascii="仿宋_GB2312" w:hAnsi="宋体" w:eastAsia="仿宋_GB2312"/>
          <w:sz w:val="28"/>
          <w:szCs w:val="28"/>
        </w:rPr>
        <w:t>2、比选申请人的法定代表人直接参加比选活动的，不需要提供授权书。</w:t>
      </w:r>
    </w:p>
    <w:p w14:paraId="02FAB240">
      <w:pPr>
        <w:snapToGrid w:val="0"/>
        <w:spacing w:line="360" w:lineRule="auto"/>
        <w:ind w:firstLine="1120" w:firstLineChars="400"/>
        <w:jc w:val="left"/>
        <w:textAlignment w:val="top"/>
        <w:rPr>
          <w:rStyle w:val="25"/>
          <w:rFonts w:ascii="仿宋_GB2312" w:hAnsi="宋体" w:eastAsia="仿宋_GB2312"/>
          <w:sz w:val="28"/>
          <w:szCs w:val="28"/>
        </w:rPr>
      </w:pPr>
    </w:p>
    <w:p w14:paraId="39A7EAFA">
      <w:pPr>
        <w:snapToGrid w:val="0"/>
        <w:spacing w:line="360" w:lineRule="auto"/>
        <w:ind w:firstLine="1120" w:firstLineChars="400"/>
        <w:jc w:val="left"/>
        <w:textAlignment w:val="top"/>
        <w:rPr>
          <w:rStyle w:val="25"/>
          <w:rFonts w:ascii="仿宋_GB2312" w:hAnsi="宋体" w:eastAsia="仿宋_GB2312"/>
          <w:sz w:val="28"/>
          <w:szCs w:val="28"/>
        </w:rPr>
      </w:pPr>
    </w:p>
    <w:p w14:paraId="3CDEA08B">
      <w:pPr>
        <w:snapToGrid w:val="0"/>
        <w:spacing w:line="360" w:lineRule="auto"/>
        <w:ind w:firstLine="1120" w:firstLineChars="400"/>
        <w:jc w:val="left"/>
        <w:textAlignment w:val="top"/>
        <w:rPr>
          <w:rStyle w:val="25"/>
          <w:rFonts w:ascii="仿宋_GB2312" w:hAnsi="宋体" w:eastAsia="仿宋_GB2312"/>
          <w:sz w:val="28"/>
          <w:szCs w:val="28"/>
        </w:rPr>
      </w:pPr>
    </w:p>
    <w:p w14:paraId="0E0B3426">
      <w:pPr>
        <w:snapToGrid w:val="0"/>
        <w:spacing w:line="360" w:lineRule="auto"/>
        <w:ind w:firstLine="1120" w:firstLineChars="400"/>
        <w:jc w:val="left"/>
        <w:textAlignment w:val="top"/>
        <w:rPr>
          <w:rStyle w:val="25"/>
          <w:rFonts w:ascii="仿宋_GB2312" w:hAnsi="宋体" w:eastAsia="仿宋_GB2312"/>
          <w:sz w:val="28"/>
          <w:szCs w:val="28"/>
        </w:rPr>
      </w:pPr>
    </w:p>
    <w:p w14:paraId="48A6E73F">
      <w:pPr>
        <w:snapToGrid w:val="0"/>
        <w:spacing w:line="360" w:lineRule="auto"/>
        <w:ind w:firstLine="1120" w:firstLineChars="400"/>
        <w:jc w:val="left"/>
        <w:textAlignment w:val="top"/>
        <w:rPr>
          <w:rStyle w:val="25"/>
          <w:rFonts w:ascii="仿宋_GB2312" w:hAnsi="宋体" w:eastAsia="仿宋_GB2312"/>
          <w:sz w:val="28"/>
          <w:szCs w:val="28"/>
        </w:rPr>
      </w:pPr>
    </w:p>
    <w:p w14:paraId="63B99A6D">
      <w:pPr>
        <w:snapToGrid w:val="0"/>
        <w:spacing w:line="360" w:lineRule="auto"/>
        <w:ind w:firstLine="1120" w:firstLineChars="400"/>
        <w:jc w:val="left"/>
        <w:textAlignment w:val="top"/>
        <w:rPr>
          <w:rStyle w:val="25"/>
          <w:rFonts w:ascii="仿宋_GB2312" w:hAnsi="宋体" w:eastAsia="仿宋_GB2312"/>
          <w:sz w:val="28"/>
          <w:szCs w:val="28"/>
        </w:rPr>
      </w:pPr>
    </w:p>
    <w:tbl>
      <w:tblPr>
        <w:tblStyle w:val="13"/>
        <w:tblpPr w:leftFromText="180" w:rightFromText="180" w:vertAnchor="text" w:horzAnchor="margin" w:tblpXSpec="right" w:tblpY="753"/>
        <w:tblW w:w="4726" w:type="dxa"/>
        <w:tblInd w:w="0" w:type="dxa"/>
        <w:tblLayout w:type="fixed"/>
        <w:tblCellMar>
          <w:top w:w="0" w:type="dxa"/>
          <w:left w:w="0" w:type="dxa"/>
          <w:bottom w:w="0" w:type="dxa"/>
          <w:right w:w="0" w:type="dxa"/>
        </w:tblCellMar>
      </w:tblPr>
      <w:tblGrid>
        <w:gridCol w:w="4726"/>
      </w:tblGrid>
      <w:tr w14:paraId="1643DDCF">
        <w:tblPrEx>
          <w:tblCellMar>
            <w:top w:w="0" w:type="dxa"/>
            <w:left w:w="0" w:type="dxa"/>
            <w:bottom w:w="0" w:type="dxa"/>
            <w:right w:w="0" w:type="dxa"/>
          </w:tblCellMar>
        </w:tblPrEx>
        <w:trPr>
          <w:trHeight w:val="2971" w:hRule="atLeast"/>
        </w:trPr>
        <w:tc>
          <w:tcPr>
            <w:tcW w:w="4726" w:type="dxa"/>
            <w:tcBorders>
              <w:top w:val="single" w:color="000000" w:sz="8" w:space="0"/>
              <w:left w:val="single" w:color="000000" w:sz="8" w:space="0"/>
              <w:bottom w:val="single" w:color="000000" w:sz="8" w:space="0"/>
              <w:right w:val="single" w:color="000000" w:sz="8" w:space="0"/>
            </w:tcBorders>
          </w:tcPr>
          <w:p w14:paraId="0EF4D238">
            <w:pPr>
              <w:keepLines/>
              <w:snapToGrid w:val="0"/>
              <w:spacing w:line="360" w:lineRule="auto"/>
              <w:ind w:firstLine="560" w:firstLineChars="200"/>
              <w:jc w:val="left"/>
              <w:rPr>
                <w:rStyle w:val="25"/>
                <w:rFonts w:ascii="仿宋_GB2312" w:hAnsi="宋体" w:eastAsia="仿宋_GB2312"/>
                <w:kern w:val="0"/>
                <w:sz w:val="28"/>
                <w:szCs w:val="28"/>
              </w:rPr>
            </w:pPr>
            <w:r>
              <w:rPr>
                <w:rStyle w:val="25"/>
                <w:rFonts w:ascii="仿宋_GB2312" w:hAnsi="宋体" w:eastAsia="仿宋_GB2312"/>
                <w:kern w:val="0"/>
                <w:sz w:val="28"/>
                <w:szCs w:val="28"/>
              </w:rPr>
              <w:t>委托代理人身份证复印件（正面）</w:t>
            </w:r>
          </w:p>
        </w:tc>
      </w:tr>
      <w:tr w14:paraId="7A2272E0">
        <w:tblPrEx>
          <w:tblCellMar>
            <w:top w:w="0" w:type="dxa"/>
            <w:left w:w="0" w:type="dxa"/>
            <w:bottom w:w="0" w:type="dxa"/>
            <w:right w:w="0" w:type="dxa"/>
          </w:tblCellMar>
        </w:tblPrEx>
        <w:trPr>
          <w:trHeight w:val="2971" w:hRule="atLeast"/>
        </w:trPr>
        <w:tc>
          <w:tcPr>
            <w:tcW w:w="4726" w:type="dxa"/>
            <w:tcBorders>
              <w:top w:val="single" w:color="000000" w:sz="8" w:space="0"/>
              <w:left w:val="single" w:color="000000" w:sz="8" w:space="0"/>
              <w:bottom w:val="single" w:color="000000" w:sz="8" w:space="0"/>
              <w:right w:val="single" w:color="000000" w:sz="8" w:space="0"/>
            </w:tcBorders>
          </w:tcPr>
          <w:p w14:paraId="4DF0B235">
            <w:pPr>
              <w:keepLines/>
              <w:snapToGrid w:val="0"/>
              <w:spacing w:line="360" w:lineRule="auto"/>
              <w:ind w:firstLine="560" w:firstLineChars="200"/>
              <w:jc w:val="left"/>
              <w:rPr>
                <w:rStyle w:val="25"/>
                <w:rFonts w:ascii="仿宋_GB2312" w:hAnsi="宋体" w:eastAsia="仿宋_GB2312"/>
                <w:kern w:val="0"/>
                <w:sz w:val="28"/>
                <w:szCs w:val="28"/>
              </w:rPr>
            </w:pPr>
            <w:r>
              <w:rPr>
                <w:rStyle w:val="25"/>
                <w:rFonts w:ascii="仿宋_GB2312" w:hAnsi="宋体" w:eastAsia="仿宋_GB2312"/>
                <w:kern w:val="0"/>
                <w:sz w:val="28"/>
                <w:szCs w:val="28"/>
              </w:rPr>
              <w:t>委托代理人身份证复印件（反面）</w:t>
            </w:r>
          </w:p>
        </w:tc>
      </w:tr>
    </w:tbl>
    <w:p w14:paraId="3876B903">
      <w:pPr>
        <w:keepLines/>
        <w:snapToGrid w:val="0"/>
        <w:spacing w:line="360" w:lineRule="auto"/>
        <w:ind w:firstLine="560" w:firstLineChars="200"/>
        <w:jc w:val="left"/>
        <w:rPr>
          <w:rStyle w:val="25"/>
          <w:rFonts w:ascii="仿宋_GB2312" w:hAnsi="宋体" w:eastAsia="仿宋_GB2312"/>
          <w:vanish/>
          <w:kern w:val="0"/>
          <w:sz w:val="28"/>
          <w:szCs w:val="28"/>
        </w:rPr>
      </w:pPr>
    </w:p>
    <w:tbl>
      <w:tblPr>
        <w:tblStyle w:val="13"/>
        <w:tblpPr w:leftFromText="180" w:rightFromText="180" w:vertAnchor="text" w:horzAnchor="page" w:tblpX="1510" w:tblpY="701"/>
        <w:tblW w:w="4736" w:type="dxa"/>
        <w:tblInd w:w="0" w:type="dxa"/>
        <w:tblLayout w:type="fixed"/>
        <w:tblCellMar>
          <w:top w:w="0" w:type="dxa"/>
          <w:left w:w="0" w:type="dxa"/>
          <w:bottom w:w="0" w:type="dxa"/>
          <w:right w:w="0" w:type="dxa"/>
        </w:tblCellMar>
      </w:tblPr>
      <w:tblGrid>
        <w:gridCol w:w="4736"/>
      </w:tblGrid>
      <w:tr w14:paraId="0B7A986B">
        <w:tblPrEx>
          <w:tblCellMar>
            <w:top w:w="0" w:type="dxa"/>
            <w:left w:w="0" w:type="dxa"/>
            <w:bottom w:w="0" w:type="dxa"/>
            <w:right w:w="0" w:type="dxa"/>
          </w:tblCellMar>
        </w:tblPrEx>
        <w:trPr>
          <w:trHeight w:val="3016" w:hRule="atLeast"/>
        </w:trPr>
        <w:tc>
          <w:tcPr>
            <w:tcW w:w="4736" w:type="dxa"/>
            <w:tcBorders>
              <w:top w:val="single" w:color="000000" w:sz="8" w:space="0"/>
              <w:left w:val="single" w:color="000000" w:sz="8" w:space="0"/>
              <w:bottom w:val="single" w:color="000000" w:sz="8" w:space="0"/>
              <w:right w:val="single" w:color="000000" w:sz="8" w:space="0"/>
            </w:tcBorders>
          </w:tcPr>
          <w:p w14:paraId="03E3E1A1">
            <w:pPr>
              <w:keepLines/>
              <w:snapToGrid w:val="0"/>
              <w:spacing w:line="360" w:lineRule="auto"/>
              <w:ind w:firstLine="560" w:firstLineChars="200"/>
              <w:jc w:val="left"/>
              <w:rPr>
                <w:rStyle w:val="25"/>
                <w:rFonts w:ascii="仿宋_GB2312" w:hAnsi="宋体" w:eastAsia="仿宋_GB2312"/>
                <w:kern w:val="0"/>
                <w:sz w:val="28"/>
                <w:szCs w:val="28"/>
              </w:rPr>
            </w:pPr>
            <w:r>
              <w:rPr>
                <w:rStyle w:val="25"/>
                <w:rFonts w:ascii="仿宋_GB2312" w:hAnsi="宋体" w:eastAsia="仿宋_GB2312"/>
                <w:kern w:val="0"/>
                <w:sz w:val="28"/>
                <w:szCs w:val="28"/>
              </w:rPr>
              <w:t>法定代表人身份证复印件（正面）</w:t>
            </w:r>
          </w:p>
        </w:tc>
      </w:tr>
      <w:tr w14:paraId="3B5E02AA">
        <w:tblPrEx>
          <w:tblCellMar>
            <w:top w:w="0" w:type="dxa"/>
            <w:left w:w="0" w:type="dxa"/>
            <w:bottom w:w="0" w:type="dxa"/>
            <w:right w:w="0" w:type="dxa"/>
          </w:tblCellMar>
        </w:tblPrEx>
        <w:trPr>
          <w:trHeight w:val="3016" w:hRule="atLeast"/>
        </w:trPr>
        <w:tc>
          <w:tcPr>
            <w:tcW w:w="4736" w:type="dxa"/>
            <w:tcBorders>
              <w:top w:val="single" w:color="000000" w:sz="8" w:space="0"/>
              <w:left w:val="single" w:color="000000" w:sz="8" w:space="0"/>
              <w:bottom w:val="single" w:color="000000" w:sz="8" w:space="0"/>
              <w:right w:val="single" w:color="000000" w:sz="8" w:space="0"/>
            </w:tcBorders>
          </w:tcPr>
          <w:p w14:paraId="60DDF2C5">
            <w:pPr>
              <w:keepLines/>
              <w:snapToGrid w:val="0"/>
              <w:spacing w:line="360" w:lineRule="auto"/>
              <w:ind w:firstLine="560" w:firstLineChars="200"/>
              <w:jc w:val="left"/>
              <w:rPr>
                <w:rStyle w:val="25"/>
                <w:rFonts w:ascii="仿宋_GB2312" w:hAnsi="宋体" w:eastAsia="仿宋_GB2312"/>
                <w:kern w:val="0"/>
                <w:sz w:val="28"/>
                <w:szCs w:val="28"/>
              </w:rPr>
            </w:pPr>
            <w:r>
              <w:rPr>
                <w:rStyle w:val="25"/>
                <w:rFonts w:ascii="仿宋_GB2312" w:hAnsi="宋体" w:eastAsia="仿宋_GB2312"/>
                <w:kern w:val="0"/>
                <w:sz w:val="28"/>
                <w:szCs w:val="28"/>
              </w:rPr>
              <w:t>法定代表人身份证复印件（反面）</w:t>
            </w:r>
          </w:p>
        </w:tc>
      </w:tr>
    </w:tbl>
    <w:p w14:paraId="74276D44">
      <w:pPr>
        <w:keepLines/>
        <w:snapToGrid w:val="0"/>
        <w:spacing w:line="360" w:lineRule="auto"/>
        <w:ind w:firstLine="560" w:firstLineChars="200"/>
        <w:jc w:val="left"/>
        <w:rPr>
          <w:rStyle w:val="25"/>
          <w:rFonts w:ascii="仿宋_GB2312" w:hAnsi="宋体" w:eastAsia="仿宋_GB2312"/>
          <w:kern w:val="0"/>
          <w:sz w:val="28"/>
          <w:szCs w:val="28"/>
        </w:rPr>
        <w:sectPr>
          <w:headerReference r:id="rId3" w:type="default"/>
          <w:footerReference r:id="rId4" w:type="default"/>
          <w:footerReference r:id="rId5" w:type="even"/>
          <w:type w:val="continuous"/>
          <w:pgSz w:w="11906" w:h="16838"/>
          <w:pgMar w:top="759" w:right="746" w:bottom="1440" w:left="1077" w:header="851" w:footer="992" w:gutter="0"/>
          <w:pgNumType w:start="1"/>
          <w:cols w:space="720" w:num="1"/>
          <w:docGrid w:linePitch="312" w:charSpace="0"/>
        </w:sectPr>
      </w:pPr>
    </w:p>
    <w:p w14:paraId="4E1E8CE9">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3B1DDE58">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008E81F9">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40F01FCA">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6ADF4B53">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3B8051DB">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76416C18">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45F30903">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676437AE">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3968AA42">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1C95167E">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777D0F20">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1AE6BF4E">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07824E1F">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5F734F0A">
      <w:pPr>
        <w:keepLines/>
        <w:snapToGrid w:val="0"/>
        <w:spacing w:line="360" w:lineRule="auto"/>
        <w:ind w:firstLine="723" w:firstLineChars="200"/>
        <w:jc w:val="center"/>
        <w:textAlignment w:val="top"/>
        <w:rPr>
          <w:rStyle w:val="25"/>
          <w:rFonts w:ascii="仿宋_GB2312" w:hAnsi="宋体" w:eastAsia="仿宋_GB2312"/>
          <w:b/>
          <w:kern w:val="0"/>
          <w:sz w:val="36"/>
          <w:szCs w:val="36"/>
        </w:rPr>
      </w:pPr>
    </w:p>
    <w:p w14:paraId="44CFD777">
      <w:pPr>
        <w:keepLines/>
        <w:snapToGrid w:val="0"/>
        <w:spacing w:line="360" w:lineRule="auto"/>
        <w:ind w:firstLine="723" w:firstLineChars="200"/>
        <w:jc w:val="center"/>
        <w:textAlignment w:val="top"/>
        <w:rPr>
          <w:rStyle w:val="25"/>
          <w:rFonts w:ascii="仿宋_GB2312" w:hAnsi="宋体" w:eastAsia="仿宋_GB2312"/>
          <w:b/>
          <w:kern w:val="0"/>
          <w:sz w:val="36"/>
          <w:szCs w:val="36"/>
        </w:rPr>
      </w:pPr>
      <w:r>
        <w:rPr>
          <w:rStyle w:val="25"/>
          <w:rFonts w:ascii="仿宋_GB2312" w:hAnsi="宋体" w:eastAsia="仿宋_GB2312"/>
          <w:b/>
          <w:kern w:val="0"/>
          <w:sz w:val="36"/>
          <w:szCs w:val="36"/>
        </w:rPr>
        <w:t>法定代表人资格证明书</w:t>
      </w:r>
    </w:p>
    <w:p w14:paraId="5D32C0E7">
      <w:pPr>
        <w:snapToGrid w:val="0"/>
        <w:spacing w:before="60" w:after="60" w:line="360" w:lineRule="auto"/>
        <w:jc w:val="left"/>
        <w:rPr>
          <w:rStyle w:val="25"/>
          <w:rFonts w:ascii="宋体"/>
          <w:kern w:val="0"/>
        </w:rPr>
      </w:pPr>
    </w:p>
    <w:p w14:paraId="557F2C89">
      <w:pPr>
        <w:snapToGrid w:val="0"/>
        <w:spacing w:line="360" w:lineRule="auto"/>
        <w:jc w:val="left"/>
        <w:textAlignment w:val="top"/>
        <w:rPr>
          <w:rStyle w:val="25"/>
          <w:rFonts w:ascii="仿宋_GB2312" w:hAnsi="宋体" w:eastAsia="仿宋_GB2312"/>
          <w:kern w:val="0"/>
          <w:sz w:val="28"/>
          <w:szCs w:val="28"/>
        </w:rPr>
      </w:pPr>
      <w:r>
        <w:rPr>
          <w:rStyle w:val="25"/>
          <w:rFonts w:ascii="仿宋_GB2312" w:hAnsi="宋体" w:eastAsia="仿宋_GB2312"/>
          <w:kern w:val="0"/>
          <w:sz w:val="28"/>
          <w:szCs w:val="28"/>
        </w:rPr>
        <w:t>比选申请人名称</w:t>
      </w:r>
      <w:r>
        <w:rPr>
          <w:rStyle w:val="25"/>
          <w:rFonts w:ascii="仿宋_GB2312" w:hAnsi="宋体" w:eastAsia="仿宋_GB2312"/>
          <w:kern w:val="0"/>
          <w:sz w:val="28"/>
          <w:szCs w:val="28"/>
          <w:u w:val="single" w:color="000000"/>
        </w:rPr>
        <w:t xml:space="preserve">：                              </w:t>
      </w:r>
    </w:p>
    <w:p w14:paraId="4E10FD19">
      <w:pPr>
        <w:snapToGrid w:val="0"/>
        <w:spacing w:line="360" w:lineRule="auto"/>
        <w:jc w:val="left"/>
        <w:textAlignment w:val="top"/>
        <w:rPr>
          <w:rStyle w:val="25"/>
          <w:rFonts w:ascii="仿宋_GB2312" w:hAnsi="宋体" w:eastAsia="仿宋_GB2312"/>
          <w:kern w:val="0"/>
          <w:sz w:val="28"/>
          <w:szCs w:val="28"/>
        </w:rPr>
      </w:pPr>
      <w:r>
        <w:rPr>
          <w:rStyle w:val="25"/>
          <w:rFonts w:ascii="仿宋_GB2312" w:hAnsi="宋体" w:eastAsia="仿宋_GB2312"/>
          <w:kern w:val="0"/>
          <w:sz w:val="28"/>
          <w:szCs w:val="28"/>
        </w:rPr>
        <w:t>地址：</w:t>
      </w:r>
      <w:r>
        <w:rPr>
          <w:rStyle w:val="25"/>
          <w:rFonts w:ascii="仿宋_GB2312" w:hAnsi="宋体" w:eastAsia="仿宋_GB2312"/>
          <w:kern w:val="0"/>
          <w:sz w:val="28"/>
          <w:szCs w:val="28"/>
          <w:u w:val="single" w:color="000000"/>
        </w:rPr>
        <w:t xml:space="preserve">                                   </w:t>
      </w:r>
    </w:p>
    <w:p w14:paraId="2F431C8D">
      <w:pPr>
        <w:snapToGrid w:val="0"/>
        <w:spacing w:line="360" w:lineRule="auto"/>
        <w:ind w:firstLine="560" w:firstLineChars="200"/>
        <w:jc w:val="left"/>
        <w:textAlignment w:val="top"/>
        <w:rPr>
          <w:rStyle w:val="25"/>
          <w:rFonts w:ascii="仿宋_GB2312" w:hAnsi="宋体" w:eastAsia="仿宋_GB2312"/>
          <w:kern w:val="0"/>
          <w:sz w:val="28"/>
          <w:szCs w:val="28"/>
        </w:rPr>
      </w:pPr>
      <w:r>
        <w:rPr>
          <w:rStyle w:val="25"/>
          <w:rFonts w:ascii="仿宋_GB2312" w:hAnsi="宋体" w:eastAsia="仿宋_GB2312"/>
          <w:kern w:val="0"/>
          <w:sz w:val="28"/>
          <w:szCs w:val="28"/>
        </w:rPr>
        <w:t xml:space="preserve">    兹证明姓名</w:t>
      </w:r>
      <w:r>
        <w:rPr>
          <w:rStyle w:val="25"/>
          <w:rFonts w:ascii="仿宋_GB2312" w:hAnsi="宋体" w:eastAsia="仿宋_GB2312"/>
          <w:kern w:val="0"/>
          <w:sz w:val="28"/>
          <w:szCs w:val="28"/>
          <w:u w:val="single" w:color="000000"/>
        </w:rPr>
        <w:t xml:space="preserve">：         </w:t>
      </w:r>
      <w:r>
        <w:rPr>
          <w:rStyle w:val="25"/>
          <w:rFonts w:ascii="仿宋_GB2312" w:hAnsi="宋体" w:eastAsia="仿宋_GB2312"/>
          <w:kern w:val="0"/>
          <w:sz w:val="28"/>
          <w:szCs w:val="28"/>
        </w:rPr>
        <w:t>性别：</w:t>
      </w:r>
      <w:r>
        <w:rPr>
          <w:rStyle w:val="25"/>
          <w:rFonts w:ascii="仿宋_GB2312" w:hAnsi="宋体" w:eastAsia="仿宋_GB2312"/>
          <w:kern w:val="0"/>
          <w:sz w:val="28"/>
          <w:szCs w:val="28"/>
          <w:u w:val="single" w:color="000000"/>
        </w:rPr>
        <w:t xml:space="preserve">          </w:t>
      </w:r>
      <w:r>
        <w:rPr>
          <w:rStyle w:val="25"/>
          <w:rFonts w:ascii="仿宋_GB2312" w:hAnsi="宋体" w:eastAsia="仿宋_GB2312"/>
          <w:kern w:val="0"/>
          <w:sz w:val="28"/>
          <w:szCs w:val="28"/>
        </w:rPr>
        <w:t>年龄：</w:t>
      </w:r>
      <w:r>
        <w:rPr>
          <w:rStyle w:val="25"/>
          <w:rFonts w:ascii="仿宋_GB2312" w:hAnsi="宋体" w:eastAsia="仿宋_GB2312"/>
          <w:kern w:val="0"/>
          <w:sz w:val="28"/>
          <w:szCs w:val="28"/>
          <w:u w:val="single" w:color="000000"/>
        </w:rPr>
        <w:t xml:space="preserve">        </w:t>
      </w:r>
      <w:r>
        <w:rPr>
          <w:rStyle w:val="25"/>
          <w:rFonts w:ascii="仿宋_GB2312" w:hAnsi="宋体" w:eastAsia="仿宋_GB2312"/>
          <w:kern w:val="0"/>
          <w:sz w:val="28"/>
          <w:szCs w:val="28"/>
        </w:rPr>
        <w:t>职务：</w:t>
      </w:r>
      <w:r>
        <w:rPr>
          <w:rStyle w:val="25"/>
          <w:rFonts w:ascii="仿宋_GB2312" w:hAnsi="宋体" w:eastAsia="仿宋_GB2312"/>
          <w:kern w:val="0"/>
          <w:sz w:val="28"/>
          <w:szCs w:val="28"/>
          <w:u w:val="single" w:color="000000"/>
        </w:rPr>
        <w:t xml:space="preserve">       </w:t>
      </w:r>
      <w:r>
        <w:rPr>
          <w:rStyle w:val="25"/>
          <w:rFonts w:ascii="仿宋_GB2312" w:hAnsi="宋体" w:eastAsia="仿宋_GB2312"/>
          <w:kern w:val="0"/>
          <w:sz w:val="28"/>
          <w:szCs w:val="28"/>
        </w:rPr>
        <w:t xml:space="preserve"> 系我单位的法定代表人（身份证或护照编号为</w:t>
      </w:r>
      <w:r>
        <w:rPr>
          <w:rStyle w:val="25"/>
          <w:rFonts w:ascii="仿宋_GB2312" w:hAnsi="宋体" w:eastAsia="仿宋_GB2312"/>
          <w:kern w:val="0"/>
          <w:sz w:val="28"/>
          <w:szCs w:val="28"/>
          <w:u w:val="single" w:color="000000"/>
        </w:rPr>
        <w:t xml:space="preserve">                </w:t>
      </w:r>
      <w:r>
        <w:rPr>
          <w:rStyle w:val="25"/>
          <w:rFonts w:ascii="仿宋_GB2312" w:hAnsi="宋体" w:eastAsia="仿宋_GB2312"/>
          <w:kern w:val="0"/>
          <w:sz w:val="28"/>
          <w:szCs w:val="28"/>
        </w:rPr>
        <w:t>），有权为工程签署和递交比选文件、进行合同谈判、签署合同及处理与之有关的一切事务。</w:t>
      </w:r>
    </w:p>
    <w:p w14:paraId="4ED975BF">
      <w:pPr>
        <w:snapToGrid w:val="0"/>
        <w:spacing w:line="360" w:lineRule="auto"/>
        <w:ind w:firstLine="560" w:firstLineChars="200"/>
        <w:jc w:val="left"/>
        <w:textAlignment w:val="top"/>
        <w:rPr>
          <w:rStyle w:val="25"/>
          <w:rFonts w:ascii="仿宋_GB2312" w:hAnsi="宋体" w:eastAsia="仿宋_GB2312"/>
          <w:kern w:val="0"/>
          <w:sz w:val="28"/>
          <w:szCs w:val="28"/>
        </w:rPr>
      </w:pPr>
      <w:r>
        <w:rPr>
          <w:rStyle w:val="25"/>
          <w:rFonts w:ascii="仿宋_GB2312" w:hAnsi="宋体" w:eastAsia="仿宋_GB2312"/>
          <w:kern w:val="0"/>
          <w:sz w:val="28"/>
          <w:szCs w:val="28"/>
        </w:rPr>
        <w:t>特此证明。</w:t>
      </w:r>
    </w:p>
    <w:p w14:paraId="7C96840D">
      <w:pPr>
        <w:snapToGrid w:val="0"/>
        <w:spacing w:line="360" w:lineRule="auto"/>
        <w:ind w:firstLine="560" w:firstLineChars="200"/>
        <w:jc w:val="left"/>
        <w:textAlignment w:val="top"/>
        <w:rPr>
          <w:rStyle w:val="25"/>
          <w:rFonts w:ascii="仿宋_GB2312" w:hAnsi="宋体" w:eastAsia="仿宋_GB2312"/>
          <w:kern w:val="0"/>
          <w:sz w:val="28"/>
          <w:szCs w:val="28"/>
        </w:rPr>
      </w:pPr>
    </w:p>
    <w:p w14:paraId="653B0A73">
      <w:pPr>
        <w:snapToGrid w:val="0"/>
        <w:spacing w:line="360" w:lineRule="auto"/>
        <w:ind w:firstLine="560" w:firstLineChars="200"/>
        <w:jc w:val="left"/>
        <w:textAlignment w:val="top"/>
        <w:rPr>
          <w:rStyle w:val="25"/>
          <w:rFonts w:ascii="仿宋_GB2312" w:hAnsi="宋体" w:eastAsia="仿宋_GB2312"/>
          <w:kern w:val="0"/>
          <w:sz w:val="28"/>
          <w:szCs w:val="28"/>
        </w:rPr>
      </w:pPr>
    </w:p>
    <w:p w14:paraId="40B6E565">
      <w:pPr>
        <w:snapToGrid w:val="0"/>
        <w:spacing w:line="360" w:lineRule="auto"/>
        <w:ind w:firstLine="560" w:firstLineChars="200"/>
        <w:jc w:val="left"/>
        <w:textAlignment w:val="top"/>
        <w:rPr>
          <w:rStyle w:val="25"/>
          <w:rFonts w:ascii="仿宋_GB2312" w:hAnsi="宋体" w:eastAsia="仿宋_GB2312"/>
          <w:kern w:val="0"/>
          <w:sz w:val="28"/>
          <w:szCs w:val="28"/>
        </w:rPr>
      </w:pPr>
      <w:r>
        <w:rPr>
          <w:rStyle w:val="25"/>
          <w:rFonts w:ascii="仿宋_GB2312" w:hAnsi="宋体" w:eastAsia="仿宋_GB2312"/>
          <w:kern w:val="0"/>
          <w:sz w:val="28"/>
          <w:szCs w:val="28"/>
        </w:rPr>
        <w:t xml:space="preserve">比选申请人：（盖公章）  </w:t>
      </w:r>
    </w:p>
    <w:p w14:paraId="53183359">
      <w:pPr>
        <w:snapToGrid w:val="0"/>
        <w:spacing w:line="360" w:lineRule="auto"/>
        <w:ind w:firstLine="560" w:firstLineChars="200"/>
        <w:jc w:val="left"/>
        <w:textAlignment w:val="top"/>
        <w:rPr>
          <w:rStyle w:val="25"/>
          <w:rFonts w:ascii="仿宋_GB2312" w:hAnsi="宋体" w:eastAsia="仿宋_GB2312"/>
          <w:kern w:val="0"/>
          <w:sz w:val="28"/>
          <w:szCs w:val="28"/>
        </w:rPr>
      </w:pPr>
    </w:p>
    <w:p w14:paraId="32263746">
      <w:pPr>
        <w:snapToGrid w:val="0"/>
        <w:spacing w:line="360" w:lineRule="auto"/>
        <w:ind w:firstLine="560" w:firstLineChars="200"/>
        <w:jc w:val="left"/>
        <w:textAlignment w:val="top"/>
        <w:rPr>
          <w:rStyle w:val="25"/>
          <w:rFonts w:ascii="仿宋_GB2312" w:hAnsi="宋体" w:eastAsia="仿宋_GB2312"/>
          <w:kern w:val="0"/>
          <w:sz w:val="28"/>
          <w:szCs w:val="28"/>
        </w:rPr>
      </w:pPr>
      <w:r>
        <w:rPr>
          <w:rStyle w:val="25"/>
          <w:rFonts w:ascii="仿宋_GB2312" w:hAnsi="宋体" w:eastAsia="仿宋_GB2312"/>
          <w:kern w:val="0"/>
          <w:sz w:val="28"/>
          <w:szCs w:val="28"/>
        </w:rPr>
        <w:t>日  期：   年   月   日</w:t>
      </w:r>
    </w:p>
    <w:p w14:paraId="008ADAAA">
      <w:pPr>
        <w:snapToGrid w:val="0"/>
        <w:spacing w:line="360" w:lineRule="auto"/>
        <w:jc w:val="left"/>
        <w:textAlignment w:val="top"/>
        <w:rPr>
          <w:rStyle w:val="25"/>
          <w:rFonts w:ascii="仿宋_GB2312" w:hAnsi="宋体" w:eastAsia="仿宋_GB2312"/>
          <w:kern w:val="0"/>
          <w:sz w:val="28"/>
          <w:szCs w:val="28"/>
        </w:rPr>
      </w:pPr>
    </w:p>
    <w:p w14:paraId="54621BB9">
      <w:pPr>
        <w:snapToGrid w:val="0"/>
        <w:spacing w:line="360" w:lineRule="auto"/>
        <w:jc w:val="left"/>
        <w:textAlignment w:val="top"/>
        <w:rPr>
          <w:rStyle w:val="25"/>
          <w:rFonts w:ascii="仿宋_GB2312" w:hAnsi="宋体" w:eastAsia="仿宋_GB2312"/>
          <w:kern w:val="0"/>
          <w:sz w:val="28"/>
          <w:szCs w:val="28"/>
        </w:rPr>
      </w:pPr>
    </w:p>
    <w:p w14:paraId="07D9B467">
      <w:pPr>
        <w:snapToGrid w:val="0"/>
        <w:spacing w:line="360" w:lineRule="auto"/>
        <w:jc w:val="left"/>
        <w:textAlignment w:val="top"/>
        <w:rPr>
          <w:rStyle w:val="25"/>
          <w:rFonts w:ascii="仿宋_GB2312" w:hAnsi="宋体" w:eastAsia="仿宋_GB2312"/>
          <w:kern w:val="0"/>
          <w:sz w:val="28"/>
          <w:szCs w:val="28"/>
        </w:rPr>
      </w:pPr>
    </w:p>
    <w:p w14:paraId="2F72EB14">
      <w:pPr>
        <w:snapToGrid w:val="0"/>
        <w:spacing w:line="360" w:lineRule="auto"/>
        <w:jc w:val="left"/>
        <w:textAlignment w:val="top"/>
        <w:rPr>
          <w:rStyle w:val="25"/>
          <w:rFonts w:ascii="仿宋_GB2312" w:hAnsi="宋体" w:eastAsia="仿宋_GB2312"/>
          <w:kern w:val="0"/>
          <w:sz w:val="28"/>
          <w:szCs w:val="28"/>
        </w:rPr>
      </w:pPr>
    </w:p>
    <w:p w14:paraId="63349C04">
      <w:pPr>
        <w:snapToGrid w:val="0"/>
        <w:spacing w:line="360" w:lineRule="auto"/>
        <w:jc w:val="left"/>
        <w:textAlignment w:val="top"/>
        <w:rPr>
          <w:rStyle w:val="25"/>
          <w:rFonts w:ascii="仿宋_GB2312" w:hAnsi="宋体" w:eastAsia="仿宋_GB2312"/>
          <w:kern w:val="0"/>
          <w:sz w:val="28"/>
          <w:szCs w:val="28"/>
        </w:rPr>
      </w:pPr>
    </w:p>
    <w:p w14:paraId="12632526">
      <w:pPr>
        <w:snapToGrid w:val="0"/>
        <w:spacing w:line="360" w:lineRule="auto"/>
        <w:jc w:val="left"/>
        <w:textAlignment w:val="top"/>
        <w:rPr>
          <w:rStyle w:val="25"/>
          <w:rFonts w:ascii="仿宋_GB2312" w:hAnsi="宋体" w:eastAsia="仿宋_GB2312"/>
          <w:kern w:val="0"/>
          <w:sz w:val="28"/>
          <w:szCs w:val="28"/>
        </w:rPr>
      </w:pPr>
    </w:p>
    <w:p w14:paraId="482EC9A5">
      <w:pPr>
        <w:snapToGrid w:val="0"/>
        <w:spacing w:line="360" w:lineRule="auto"/>
        <w:jc w:val="left"/>
        <w:textAlignment w:val="top"/>
        <w:rPr>
          <w:rStyle w:val="25"/>
          <w:rFonts w:ascii="仿宋_GB2312" w:hAnsi="宋体" w:eastAsia="仿宋_GB2312"/>
          <w:kern w:val="0"/>
          <w:sz w:val="28"/>
          <w:szCs w:val="28"/>
        </w:rPr>
      </w:pPr>
    </w:p>
    <w:p w14:paraId="7B025CC6">
      <w:pPr>
        <w:snapToGrid w:val="0"/>
        <w:spacing w:line="360" w:lineRule="auto"/>
        <w:jc w:val="left"/>
        <w:textAlignment w:val="top"/>
        <w:rPr>
          <w:rStyle w:val="25"/>
          <w:rFonts w:ascii="仿宋_GB2312" w:hAnsi="宋体" w:eastAsia="仿宋_GB2312"/>
          <w:kern w:val="0"/>
          <w:sz w:val="28"/>
          <w:szCs w:val="28"/>
        </w:rPr>
      </w:pPr>
    </w:p>
    <w:p w14:paraId="08DEF377">
      <w:pPr>
        <w:snapToGrid w:val="0"/>
        <w:spacing w:line="360" w:lineRule="auto"/>
        <w:jc w:val="left"/>
        <w:textAlignment w:val="top"/>
        <w:rPr>
          <w:rStyle w:val="25"/>
          <w:rFonts w:ascii="仿宋_GB2312" w:hAnsi="宋体" w:eastAsia="仿宋_GB2312"/>
          <w:kern w:val="0"/>
          <w:sz w:val="28"/>
          <w:szCs w:val="28"/>
        </w:rPr>
      </w:pPr>
    </w:p>
    <w:p w14:paraId="11C6FAC8">
      <w:pPr>
        <w:snapToGrid w:val="0"/>
        <w:spacing w:line="360" w:lineRule="auto"/>
        <w:jc w:val="left"/>
        <w:textAlignment w:val="top"/>
        <w:rPr>
          <w:rStyle w:val="25"/>
          <w:rFonts w:ascii="仿宋_GB2312" w:hAnsi="宋体" w:eastAsia="仿宋_GB2312"/>
          <w:kern w:val="0"/>
          <w:sz w:val="28"/>
          <w:szCs w:val="28"/>
        </w:rPr>
      </w:pPr>
    </w:p>
    <w:p w14:paraId="7E224E44">
      <w:pPr>
        <w:snapToGrid w:val="0"/>
        <w:rPr>
          <w:rStyle w:val="25"/>
          <w:rFonts w:ascii="仿宋_GB2312" w:hAnsi="宋体" w:eastAsia="仿宋_GB2312"/>
          <w:b/>
          <w:bCs/>
          <w:sz w:val="28"/>
          <w:szCs w:val="28"/>
        </w:rPr>
      </w:pPr>
    </w:p>
    <w:p w14:paraId="170B850C">
      <w:pPr>
        <w:keepLines/>
        <w:snapToGrid w:val="0"/>
        <w:spacing w:line="360" w:lineRule="auto"/>
        <w:ind w:firstLine="723" w:firstLineChars="200"/>
        <w:jc w:val="center"/>
        <w:rPr>
          <w:rStyle w:val="25"/>
          <w:rFonts w:ascii="仿宋_GB2312" w:hAnsi="宋体" w:eastAsia="仿宋_GB2312"/>
          <w:b/>
          <w:kern w:val="0"/>
          <w:sz w:val="36"/>
          <w:szCs w:val="36"/>
        </w:rPr>
      </w:pPr>
      <w:r>
        <w:rPr>
          <w:rStyle w:val="25"/>
          <w:rFonts w:hint="eastAsia" w:ascii="仿宋_GB2312" w:hAnsi="宋体" w:eastAsia="仿宋_GB2312"/>
          <w:b/>
          <w:kern w:val="0"/>
          <w:sz w:val="36"/>
          <w:szCs w:val="36"/>
        </w:rPr>
        <w:t>3、</w:t>
      </w:r>
      <w:r>
        <w:rPr>
          <w:rStyle w:val="25"/>
          <w:rFonts w:ascii="仿宋_GB2312" w:hAnsi="宋体" w:eastAsia="仿宋_GB2312"/>
          <w:b/>
          <w:kern w:val="0"/>
          <w:sz w:val="36"/>
          <w:szCs w:val="36"/>
        </w:rPr>
        <w:t>报 价 书</w:t>
      </w:r>
    </w:p>
    <w:p w14:paraId="1C3B32A5">
      <w:pPr>
        <w:keepLines/>
        <w:snapToGrid w:val="0"/>
        <w:spacing w:line="360" w:lineRule="auto"/>
        <w:jc w:val="left"/>
        <w:rPr>
          <w:rStyle w:val="25"/>
          <w:rFonts w:ascii="仿宋_GB2312" w:hAnsi="宋体" w:eastAsia="仿宋_GB2312"/>
          <w:sz w:val="28"/>
          <w:szCs w:val="28"/>
          <w:u w:val="single"/>
        </w:rPr>
      </w:pPr>
      <w:r>
        <w:rPr>
          <w:rStyle w:val="25"/>
          <w:rFonts w:ascii="仿宋_GB2312" w:hAnsi="宋体" w:eastAsia="仿宋_GB2312"/>
          <w:sz w:val="28"/>
          <w:szCs w:val="28"/>
        </w:rPr>
        <w:t>致：</w:t>
      </w:r>
      <w:r>
        <w:rPr>
          <w:rStyle w:val="25"/>
          <w:rFonts w:ascii="仿宋_GB2312" w:hAnsi="宋体" w:eastAsia="仿宋_GB2312"/>
          <w:sz w:val="28"/>
          <w:szCs w:val="28"/>
          <w:u w:val="single" w:color="000000"/>
        </w:rPr>
        <w:t>（比选人）</w:t>
      </w:r>
    </w:p>
    <w:p w14:paraId="5CB720D0">
      <w:pPr>
        <w:snapToGrid w:val="0"/>
        <w:spacing w:line="360" w:lineRule="auto"/>
        <w:ind w:firstLine="437"/>
        <w:rPr>
          <w:rStyle w:val="25"/>
          <w:rFonts w:ascii="仿宋_GB2312" w:hAnsi="宋体" w:eastAsia="仿宋_GB2312"/>
          <w:sz w:val="28"/>
          <w:szCs w:val="28"/>
        </w:rPr>
      </w:pPr>
      <w:r>
        <w:rPr>
          <w:rStyle w:val="25"/>
          <w:rFonts w:ascii="仿宋_GB2312" w:hAnsi="宋体" w:eastAsia="仿宋_GB2312"/>
          <w:sz w:val="28"/>
          <w:szCs w:val="28"/>
        </w:rPr>
        <w:t xml:space="preserve">    1、根据已收到</w:t>
      </w:r>
      <w:r>
        <w:rPr>
          <w:rStyle w:val="25"/>
          <w:rFonts w:ascii="仿宋_GB2312" w:hAnsi="宋体" w:eastAsia="仿宋_GB2312"/>
          <w:sz w:val="28"/>
          <w:szCs w:val="28"/>
          <w:u w:val="single" w:color="000000"/>
        </w:rPr>
        <w:t xml:space="preserve"> </w:t>
      </w:r>
      <w:r>
        <w:rPr>
          <w:rStyle w:val="25"/>
          <w:rFonts w:hint="eastAsia" w:ascii="仿宋_GB2312" w:hAnsi="宋体" w:eastAsia="仿宋_GB2312"/>
          <w:sz w:val="28"/>
          <w:szCs w:val="28"/>
          <w:u w:val="single" w:color="000000"/>
        </w:rPr>
        <w:t xml:space="preserve">  </w:t>
      </w:r>
      <w:r>
        <w:rPr>
          <w:rStyle w:val="25"/>
          <w:rFonts w:ascii="仿宋_GB2312" w:hAnsi="宋体" w:eastAsia="仿宋_GB2312"/>
          <w:sz w:val="28"/>
          <w:szCs w:val="28"/>
          <w:u w:val="single" w:color="000000"/>
        </w:rPr>
        <w:t xml:space="preserve"> </w:t>
      </w:r>
      <w:r>
        <w:rPr>
          <w:rStyle w:val="25"/>
          <w:rFonts w:ascii="仿宋_GB2312" w:hAnsi="宋体" w:eastAsia="仿宋_GB2312"/>
          <w:sz w:val="28"/>
          <w:szCs w:val="28"/>
        </w:rPr>
        <w:t>比选文件，</w:t>
      </w:r>
      <w:r>
        <w:rPr>
          <w:rStyle w:val="25"/>
          <w:rFonts w:ascii="仿宋_GB2312" w:hAnsi="宋体" w:eastAsia="仿宋_GB2312"/>
          <w:kern w:val="0"/>
          <w:sz w:val="28"/>
          <w:szCs w:val="28"/>
        </w:rPr>
        <w:t>我单位经考察现场并</w:t>
      </w:r>
      <w:r>
        <w:rPr>
          <w:rStyle w:val="25"/>
          <w:rFonts w:ascii="仿宋_GB2312" w:hAnsi="宋体" w:eastAsia="仿宋_GB2312"/>
          <w:sz w:val="28"/>
          <w:szCs w:val="28"/>
        </w:rPr>
        <w:t>认真研究了</w:t>
      </w:r>
      <w:r>
        <w:rPr>
          <w:rStyle w:val="25"/>
          <w:rFonts w:ascii="仿宋_GB2312" w:hAnsi="宋体" w:eastAsia="仿宋_GB2312"/>
          <w:kern w:val="0"/>
          <w:sz w:val="28"/>
          <w:szCs w:val="28"/>
        </w:rPr>
        <w:t>上述比选</w:t>
      </w:r>
      <w:r>
        <w:rPr>
          <w:rStyle w:val="25"/>
          <w:rFonts w:ascii="仿宋_GB2312" w:hAnsi="宋体" w:eastAsia="仿宋_GB2312"/>
          <w:sz w:val="28"/>
          <w:szCs w:val="28"/>
        </w:rPr>
        <w:t>文件，根据分析计算，我们愿以比选报价人民币(小写)</w:t>
      </w:r>
      <w:r>
        <w:rPr>
          <w:rStyle w:val="25"/>
          <w:rFonts w:ascii="仿宋_GB2312" w:hAnsi="宋体" w:eastAsia="仿宋_GB2312"/>
          <w:sz w:val="28"/>
          <w:szCs w:val="28"/>
          <w:u w:val="single" w:color="000000"/>
        </w:rPr>
        <w:t xml:space="preserve">   </w:t>
      </w:r>
      <w:r>
        <w:rPr>
          <w:rStyle w:val="25"/>
          <w:rFonts w:ascii="仿宋_GB2312" w:hAnsi="宋体" w:eastAsia="仿宋_GB2312"/>
          <w:sz w:val="28"/>
          <w:szCs w:val="28"/>
        </w:rPr>
        <w:t>(大写)</w:t>
      </w:r>
      <w:r>
        <w:rPr>
          <w:rStyle w:val="25"/>
          <w:rFonts w:hint="eastAsia" w:ascii="仿宋_GB2312" w:hAnsi="宋体" w:eastAsia="仿宋_GB2312"/>
          <w:sz w:val="28"/>
          <w:szCs w:val="28"/>
          <w:u w:val="single"/>
        </w:rPr>
        <w:t xml:space="preserve">       </w:t>
      </w:r>
      <w:r>
        <w:rPr>
          <w:rStyle w:val="25"/>
          <w:rFonts w:ascii="仿宋_GB2312" w:hAnsi="宋体" w:eastAsia="仿宋_GB2312"/>
          <w:sz w:val="28"/>
          <w:szCs w:val="28"/>
          <w:u w:val="single" w:color="000000"/>
        </w:rPr>
        <w:t xml:space="preserve">    </w:t>
      </w:r>
      <w:r>
        <w:rPr>
          <w:rStyle w:val="25"/>
          <w:rFonts w:hint="eastAsia" w:ascii="仿宋_GB2312" w:hAnsi="宋体" w:eastAsia="仿宋_GB2312"/>
          <w:sz w:val="28"/>
          <w:szCs w:val="28"/>
          <w:u w:val="single" w:color="000000"/>
        </w:rPr>
        <w:t xml:space="preserve">     </w:t>
      </w:r>
      <w:r>
        <w:rPr>
          <w:rStyle w:val="25"/>
          <w:rFonts w:ascii="仿宋_GB2312" w:hAnsi="宋体" w:eastAsia="仿宋_GB2312"/>
          <w:sz w:val="28"/>
          <w:szCs w:val="28"/>
        </w:rPr>
        <w:t>完成本比选项目规定的所有工作和内容。</w:t>
      </w:r>
    </w:p>
    <w:p w14:paraId="00B2290F">
      <w:pPr>
        <w:snapToGrid w:val="0"/>
        <w:spacing w:line="360" w:lineRule="auto"/>
        <w:ind w:firstLine="840" w:firstLineChars="300"/>
        <w:rPr>
          <w:rStyle w:val="25"/>
          <w:rFonts w:ascii="仿宋_GB2312" w:hAnsi="宋体" w:eastAsia="仿宋_GB2312"/>
          <w:sz w:val="28"/>
          <w:szCs w:val="28"/>
        </w:rPr>
      </w:pPr>
      <w:r>
        <w:rPr>
          <w:rStyle w:val="25"/>
          <w:rFonts w:ascii="仿宋_GB2312" w:hAnsi="宋体" w:eastAsia="仿宋_GB2312"/>
          <w:sz w:val="28"/>
          <w:szCs w:val="28"/>
        </w:rPr>
        <w:t>2</w:t>
      </w:r>
      <w:r>
        <w:rPr>
          <w:rStyle w:val="25"/>
          <w:rFonts w:hint="eastAsia" w:ascii="仿宋_GB2312" w:hAnsi="宋体" w:eastAsia="仿宋_GB2312"/>
          <w:sz w:val="28"/>
          <w:szCs w:val="28"/>
        </w:rPr>
        <w:t>、服务期</w:t>
      </w:r>
      <w:r>
        <w:rPr>
          <w:rStyle w:val="25"/>
          <w:rFonts w:hint="eastAsia" w:ascii="仿宋_GB2312" w:hAnsi="宋体" w:eastAsia="仿宋_GB2312"/>
          <w:sz w:val="28"/>
          <w:szCs w:val="28"/>
          <w:u w:val="single"/>
        </w:rPr>
        <w:t xml:space="preserve">   </w:t>
      </w:r>
      <w:r>
        <w:rPr>
          <w:rStyle w:val="25"/>
          <w:rFonts w:hint="eastAsia" w:ascii="仿宋_GB2312" w:hAnsi="宋体" w:eastAsia="仿宋_GB2312"/>
          <w:sz w:val="28"/>
          <w:szCs w:val="28"/>
        </w:rPr>
        <w:t>日历天</w:t>
      </w:r>
      <w:r>
        <w:rPr>
          <w:rStyle w:val="25"/>
          <w:rFonts w:ascii="仿宋_GB2312" w:hAnsi="宋体" w:eastAsia="仿宋_GB2312"/>
          <w:sz w:val="28"/>
          <w:szCs w:val="28"/>
        </w:rPr>
        <w:t>，并保证设计质量。</w:t>
      </w:r>
    </w:p>
    <w:p w14:paraId="1C52F67C">
      <w:pPr>
        <w:snapToGrid w:val="0"/>
        <w:spacing w:line="360" w:lineRule="auto"/>
        <w:ind w:firstLine="840" w:firstLineChars="300"/>
        <w:jc w:val="left"/>
        <w:rPr>
          <w:rStyle w:val="25"/>
          <w:rFonts w:ascii="仿宋_GB2312" w:hAnsi="宋体" w:eastAsia="仿宋_GB2312"/>
          <w:kern w:val="0"/>
          <w:sz w:val="28"/>
          <w:szCs w:val="28"/>
        </w:rPr>
      </w:pPr>
      <w:r>
        <w:rPr>
          <w:rStyle w:val="25"/>
          <w:rFonts w:ascii="仿宋_GB2312" w:hAnsi="宋体" w:eastAsia="仿宋_GB2312"/>
          <w:kern w:val="0"/>
          <w:sz w:val="28"/>
          <w:szCs w:val="28"/>
        </w:rPr>
        <w:t>3</w:t>
      </w:r>
      <w:r>
        <w:rPr>
          <w:rStyle w:val="25"/>
          <w:rFonts w:hint="eastAsia" w:ascii="仿宋_GB2312" w:hAnsi="宋体" w:eastAsia="仿宋_GB2312"/>
          <w:kern w:val="0"/>
          <w:sz w:val="28"/>
          <w:szCs w:val="28"/>
        </w:rPr>
        <w:t>、</w:t>
      </w:r>
      <w:r>
        <w:rPr>
          <w:rStyle w:val="25"/>
          <w:rFonts w:ascii="仿宋_GB2312" w:hAnsi="宋体" w:eastAsia="仿宋_GB2312"/>
          <w:kern w:val="0"/>
          <w:sz w:val="28"/>
          <w:szCs w:val="28"/>
        </w:rPr>
        <w:t>我方承诺在比选有效期内不修改、撤销比选申请文件。</w:t>
      </w:r>
    </w:p>
    <w:p w14:paraId="7538C71B">
      <w:pPr>
        <w:snapToGrid w:val="0"/>
        <w:ind w:right="-20" w:firstLine="840" w:firstLineChars="300"/>
        <w:jc w:val="left"/>
        <w:rPr>
          <w:rStyle w:val="25"/>
          <w:rFonts w:ascii="仿宋_GB2312" w:hAnsi="宋体" w:eastAsia="仿宋_GB2312"/>
          <w:kern w:val="0"/>
          <w:sz w:val="28"/>
          <w:szCs w:val="28"/>
        </w:rPr>
      </w:pPr>
      <w:r>
        <w:rPr>
          <w:rStyle w:val="25"/>
          <w:rFonts w:ascii="仿宋_GB2312" w:hAnsi="宋体" w:eastAsia="仿宋_GB2312"/>
          <w:kern w:val="0"/>
          <w:sz w:val="28"/>
          <w:szCs w:val="28"/>
        </w:rPr>
        <w:t>4</w:t>
      </w:r>
      <w:r>
        <w:rPr>
          <w:rStyle w:val="25"/>
          <w:rFonts w:hint="eastAsia" w:ascii="仿宋_GB2312" w:hAnsi="宋体" w:eastAsia="仿宋_GB2312"/>
          <w:kern w:val="0"/>
          <w:sz w:val="28"/>
          <w:szCs w:val="28"/>
        </w:rPr>
        <w:t>、</w:t>
      </w:r>
      <w:r>
        <w:rPr>
          <w:rStyle w:val="25"/>
          <w:rFonts w:ascii="仿宋_GB2312" w:hAnsi="宋体" w:eastAsia="仿宋_GB2312"/>
          <w:kern w:val="0"/>
          <w:sz w:val="28"/>
          <w:szCs w:val="28"/>
        </w:rPr>
        <w:t>如我方中选：</w:t>
      </w:r>
    </w:p>
    <w:p w14:paraId="288BBB06">
      <w:pPr>
        <w:snapToGrid w:val="0"/>
        <w:spacing w:line="360" w:lineRule="auto"/>
        <w:ind w:left="359" w:leftChars="171" w:firstLine="700" w:firstLineChars="250"/>
        <w:jc w:val="left"/>
        <w:rPr>
          <w:rStyle w:val="25"/>
          <w:rFonts w:ascii="仿宋_GB2312" w:hAnsi="宋体" w:eastAsia="仿宋_GB2312"/>
          <w:sz w:val="28"/>
          <w:szCs w:val="28"/>
        </w:rPr>
      </w:pPr>
      <w:r>
        <w:rPr>
          <w:rStyle w:val="25"/>
          <w:rFonts w:ascii="仿宋_GB2312" w:hAnsi="宋体" w:eastAsia="仿宋_GB2312"/>
          <w:sz w:val="28"/>
          <w:szCs w:val="28"/>
        </w:rPr>
        <w:t>（1）如果我们中选，我们保证按上述比选文件履行职责。</w:t>
      </w:r>
    </w:p>
    <w:p w14:paraId="3AE9B976">
      <w:pPr>
        <w:snapToGrid w:val="0"/>
        <w:spacing w:line="360" w:lineRule="auto"/>
        <w:ind w:left="540" w:leftChars="257" w:firstLine="560" w:firstLineChars="200"/>
        <w:jc w:val="left"/>
        <w:rPr>
          <w:rStyle w:val="25"/>
          <w:rFonts w:ascii="仿宋_GB2312" w:hAnsi="宋体" w:eastAsia="仿宋_GB2312"/>
          <w:sz w:val="28"/>
          <w:szCs w:val="28"/>
        </w:rPr>
      </w:pPr>
      <w:r>
        <w:rPr>
          <w:rStyle w:val="25"/>
          <w:rFonts w:ascii="仿宋_GB2312" w:hAnsi="宋体" w:eastAsia="仿宋_GB2312"/>
          <w:sz w:val="28"/>
          <w:szCs w:val="28"/>
        </w:rPr>
        <w:t>（2）我们确认已全面熟悉理解并接受比选文件的全部内容和要求，并承担依据比选文件应予考虑的比选风险。</w:t>
      </w:r>
    </w:p>
    <w:p w14:paraId="37606015">
      <w:pPr>
        <w:snapToGrid w:val="0"/>
        <w:spacing w:line="360" w:lineRule="auto"/>
        <w:ind w:left="561" w:leftChars="267" w:firstLine="560" w:firstLineChars="200"/>
        <w:jc w:val="left"/>
        <w:rPr>
          <w:rStyle w:val="25"/>
          <w:rFonts w:ascii="仿宋_GB2312" w:hAnsi="宋体" w:eastAsia="仿宋_GB2312"/>
          <w:sz w:val="28"/>
          <w:szCs w:val="28"/>
        </w:rPr>
      </w:pPr>
      <w:r>
        <w:rPr>
          <w:rStyle w:val="25"/>
          <w:rFonts w:ascii="仿宋_GB2312" w:hAnsi="宋体" w:eastAsia="仿宋_GB2312"/>
          <w:kern w:val="0"/>
          <w:sz w:val="28"/>
          <w:szCs w:val="28"/>
        </w:rPr>
        <w:t>（3）在制订和执行一份正式的合同协议书之前，本比选申请书连同你方的中选通知书，应构成我们双方之间遵守法律约束力的合同。</w:t>
      </w:r>
    </w:p>
    <w:p w14:paraId="3E31E638">
      <w:pPr>
        <w:snapToGrid w:val="0"/>
        <w:spacing w:line="360" w:lineRule="auto"/>
        <w:ind w:left="630" w:leftChars="300" w:firstLine="420" w:firstLineChars="150"/>
        <w:jc w:val="left"/>
        <w:rPr>
          <w:rStyle w:val="25"/>
          <w:rFonts w:ascii="仿宋_GB2312" w:hAnsi="宋体" w:eastAsia="仿宋_GB2312"/>
          <w:kern w:val="0"/>
          <w:sz w:val="28"/>
          <w:szCs w:val="28"/>
        </w:rPr>
      </w:pPr>
      <w:r>
        <w:rPr>
          <w:rStyle w:val="25"/>
          <w:rFonts w:ascii="仿宋_GB2312" w:hAnsi="宋体" w:eastAsia="仿宋_GB2312"/>
          <w:kern w:val="0"/>
          <w:sz w:val="28"/>
          <w:szCs w:val="28"/>
        </w:rPr>
        <w:t>（4）我单位收到中选通知后，保证在中选通知书规定时间内与贵单位洽谈合同并签订合同。如果违约，按有关规定承担一切责任并予以赔偿。</w:t>
      </w:r>
    </w:p>
    <w:p w14:paraId="2AA69622">
      <w:pPr>
        <w:snapToGrid w:val="0"/>
        <w:spacing w:line="360" w:lineRule="auto"/>
        <w:ind w:left="630"/>
        <w:jc w:val="left"/>
        <w:rPr>
          <w:rStyle w:val="25"/>
          <w:rFonts w:ascii="仿宋_GB2312" w:hAnsi="宋体" w:eastAsia="仿宋_GB2312"/>
          <w:kern w:val="0"/>
          <w:sz w:val="28"/>
          <w:szCs w:val="28"/>
        </w:rPr>
      </w:pPr>
      <w:r>
        <w:rPr>
          <w:rStyle w:val="25"/>
          <w:rFonts w:ascii="仿宋_GB2312" w:hAnsi="宋体" w:eastAsia="仿宋_GB2312"/>
          <w:kern w:val="0"/>
          <w:sz w:val="28"/>
          <w:szCs w:val="28"/>
        </w:rPr>
        <w:t>比选申请人：</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（公章）</w:t>
      </w:r>
      <w:r>
        <w:rPr>
          <w:rStyle w:val="25"/>
          <w:rFonts w:ascii="宋体" w:hAnsi="宋体" w:eastAsia="仿宋_GB2312"/>
          <w:kern w:val="0"/>
          <w:sz w:val="28"/>
          <w:szCs w:val="28"/>
        </w:rPr>
        <w:t>  </w:t>
      </w:r>
    </w:p>
    <w:p w14:paraId="571F331E">
      <w:pPr>
        <w:snapToGrid w:val="0"/>
        <w:spacing w:line="360" w:lineRule="auto"/>
        <w:ind w:left="630"/>
        <w:jc w:val="left"/>
        <w:rPr>
          <w:rStyle w:val="25"/>
          <w:rFonts w:ascii="宋体" w:hAnsi="宋体" w:eastAsia="仿宋_GB2312"/>
          <w:kern w:val="0"/>
          <w:sz w:val="28"/>
          <w:szCs w:val="28"/>
        </w:rPr>
      </w:pPr>
      <w:r>
        <w:rPr>
          <w:rStyle w:val="25"/>
          <w:rFonts w:ascii="仿宋_GB2312" w:hAnsi="宋体" w:eastAsia="仿宋_GB2312"/>
          <w:kern w:val="0"/>
          <w:sz w:val="28"/>
          <w:szCs w:val="28"/>
        </w:rPr>
        <w:t>法定代表人（或委托代理人）：</w:t>
      </w:r>
      <w:r>
        <w:rPr>
          <w:rStyle w:val="25"/>
          <w:rFonts w:ascii="宋体" w:hAnsi="宋体" w:eastAsia="仿宋_GB2312"/>
          <w:kern w:val="0"/>
          <w:sz w:val="28"/>
          <w:szCs w:val="28"/>
          <w:u w:val="single" w:color="000000"/>
        </w:rPr>
        <w:t>    </w:t>
      </w:r>
      <w:r>
        <w:rPr>
          <w:rStyle w:val="25"/>
          <w:rFonts w:ascii="仿宋_GB2312" w:hAnsi="宋体" w:eastAsia="仿宋_GB2312"/>
          <w:kern w:val="0"/>
          <w:sz w:val="28"/>
          <w:szCs w:val="28"/>
          <w:u w:val="single" w:color="000000"/>
        </w:rPr>
        <w:t xml:space="preserve">          （签名）</w:t>
      </w:r>
      <w:r>
        <w:rPr>
          <w:rStyle w:val="25"/>
          <w:rFonts w:ascii="宋体" w:hAnsi="宋体" w:eastAsia="仿宋_GB2312"/>
          <w:kern w:val="0"/>
          <w:sz w:val="28"/>
          <w:szCs w:val="28"/>
        </w:rPr>
        <w:t> </w:t>
      </w:r>
    </w:p>
    <w:p w14:paraId="5D6C7CD3">
      <w:pPr>
        <w:snapToGrid w:val="0"/>
        <w:spacing w:line="360" w:lineRule="auto"/>
        <w:ind w:left="630"/>
        <w:jc w:val="left"/>
        <w:rPr>
          <w:rStyle w:val="25"/>
          <w:rFonts w:ascii="仿宋_GB2312" w:hAnsi="宋体"/>
          <w:b/>
          <w:bCs/>
          <w:kern w:val="0"/>
        </w:rPr>
      </w:pPr>
      <w:r>
        <w:rPr>
          <w:rStyle w:val="25"/>
          <w:rFonts w:ascii="仿宋_GB2312" w:hAnsi="宋体"/>
          <w:kern w:val="0"/>
        </w:rPr>
        <w:t xml:space="preserve">              </w:t>
      </w:r>
      <w:r>
        <w:rPr>
          <w:rStyle w:val="25"/>
          <w:rFonts w:ascii="仿宋_GB2312" w:hAnsi="宋体"/>
          <w:b/>
          <w:bCs/>
          <w:kern w:val="0"/>
        </w:rPr>
        <w:t xml:space="preserve">                  </w:t>
      </w:r>
    </w:p>
    <w:p w14:paraId="77360B77">
      <w:pPr>
        <w:snapToGrid w:val="0"/>
        <w:spacing w:line="360" w:lineRule="auto"/>
        <w:ind w:firstLine="5060" w:firstLineChars="2400"/>
        <w:jc w:val="left"/>
        <w:rPr>
          <w:rStyle w:val="25"/>
          <w:rFonts w:ascii="仿宋_GB2312" w:hAnsi="宋体" w:eastAsia="仿宋_GB2312"/>
          <w:kern w:val="0"/>
          <w:sz w:val="28"/>
          <w:szCs w:val="28"/>
        </w:rPr>
      </w:pPr>
      <w:r>
        <w:rPr>
          <w:rStyle w:val="25"/>
          <w:rFonts w:ascii="仿宋_GB2312" w:hAnsi="宋体"/>
          <w:b/>
          <w:bCs/>
          <w:kern w:val="0"/>
        </w:rPr>
        <w:t xml:space="preserve">  </w:t>
      </w:r>
      <w:r>
        <w:rPr>
          <w:rStyle w:val="25"/>
          <w:rFonts w:ascii="仿宋_GB2312" w:hAnsi="宋体" w:eastAsia="仿宋_GB2312"/>
          <w:kern w:val="0"/>
          <w:sz w:val="28"/>
          <w:szCs w:val="28"/>
        </w:rPr>
        <w:t xml:space="preserve">        年   月   日</w:t>
      </w:r>
    </w:p>
    <w:p w14:paraId="3B959853">
      <w:pPr>
        <w:snapToGrid w:val="0"/>
        <w:spacing w:before="240" w:line="360" w:lineRule="auto"/>
        <w:jc w:val="left"/>
        <w:rPr>
          <w:rStyle w:val="25"/>
          <w:rFonts w:ascii="宋体"/>
          <w:sz w:val="24"/>
        </w:rPr>
      </w:pPr>
    </w:p>
    <w:p w14:paraId="69A9D3E6">
      <w:pPr>
        <w:snapToGrid w:val="0"/>
        <w:spacing w:before="240" w:line="360" w:lineRule="auto"/>
        <w:jc w:val="left"/>
        <w:rPr>
          <w:rStyle w:val="25"/>
          <w:rFonts w:ascii="宋体"/>
          <w:sz w:val="24"/>
        </w:rPr>
      </w:pPr>
    </w:p>
    <w:p w14:paraId="7E61CC7D">
      <w:pPr>
        <w:snapToGrid w:val="0"/>
        <w:spacing w:before="240" w:line="360" w:lineRule="auto"/>
        <w:jc w:val="left"/>
        <w:rPr>
          <w:rStyle w:val="25"/>
          <w:rFonts w:ascii="宋体"/>
          <w:sz w:val="24"/>
        </w:rPr>
      </w:pPr>
    </w:p>
    <w:p w14:paraId="6F5DA878">
      <w:pPr>
        <w:snapToGrid w:val="0"/>
        <w:spacing w:line="360" w:lineRule="auto"/>
        <w:jc w:val="center"/>
        <w:rPr>
          <w:rStyle w:val="25"/>
          <w:rFonts w:ascii="仿宋_GB2312" w:hAnsi="宋体" w:eastAsia="仿宋_GB2312" w:cs="仿宋_GB2312"/>
          <w:b/>
          <w:bCs/>
          <w:sz w:val="36"/>
          <w:szCs w:val="36"/>
        </w:rPr>
      </w:pPr>
    </w:p>
    <w:p w14:paraId="571DE9AF">
      <w:pPr>
        <w:snapToGrid w:val="0"/>
        <w:spacing w:line="360" w:lineRule="auto"/>
        <w:jc w:val="center"/>
        <w:rPr>
          <w:rStyle w:val="25"/>
          <w:rFonts w:ascii="仿宋_GB2312" w:hAnsi="宋体" w:eastAsia="仿宋_GB2312" w:cs="仿宋_GB2312"/>
          <w:b/>
          <w:bCs/>
          <w:sz w:val="36"/>
          <w:szCs w:val="36"/>
        </w:rPr>
      </w:pPr>
      <w:r>
        <w:rPr>
          <w:rStyle w:val="25"/>
          <w:rFonts w:ascii="仿宋_GB2312" w:hAnsi="宋体" w:eastAsia="仿宋_GB2312" w:cs="仿宋_GB2312"/>
          <w:b/>
          <w:bCs/>
          <w:sz w:val="36"/>
          <w:szCs w:val="36"/>
        </w:rPr>
        <w:t>4、人员配备情况表</w:t>
      </w:r>
    </w:p>
    <w:tbl>
      <w:tblPr>
        <w:tblStyle w:val="13"/>
        <w:tblW w:w="9249" w:type="dxa"/>
        <w:tblInd w:w="112" w:type="dxa"/>
        <w:tblLayout w:type="fixed"/>
        <w:tblCellMar>
          <w:top w:w="0" w:type="dxa"/>
          <w:left w:w="0" w:type="dxa"/>
          <w:bottom w:w="0" w:type="dxa"/>
          <w:right w:w="0" w:type="dxa"/>
        </w:tblCellMar>
      </w:tblPr>
      <w:tblGrid>
        <w:gridCol w:w="647"/>
        <w:gridCol w:w="721"/>
        <w:gridCol w:w="719"/>
        <w:gridCol w:w="1081"/>
        <w:gridCol w:w="719"/>
        <w:gridCol w:w="721"/>
        <w:gridCol w:w="3243"/>
        <w:gridCol w:w="1398"/>
      </w:tblGrid>
      <w:tr w14:paraId="216DBD6E">
        <w:trPr>
          <w:cantSplit/>
          <w:trHeight w:val="450" w:hRule="exact"/>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14:paraId="1D2E6E8A">
            <w:pPr>
              <w:snapToGrid w:val="0"/>
              <w:spacing w:line="360" w:lineRule="auto"/>
              <w:jc w:val="center"/>
              <w:rPr>
                <w:rStyle w:val="25"/>
                <w:rFonts w:ascii="宋体"/>
                <w:b/>
                <w:color w:val="000000"/>
                <w:kern w:val="0"/>
                <w:sz w:val="24"/>
              </w:rPr>
            </w:pPr>
            <w:r>
              <w:rPr>
                <w:rStyle w:val="25"/>
                <w:rFonts w:ascii="宋体" w:hAnsi="宋体"/>
                <w:b/>
                <w:color w:val="000000"/>
                <w:kern w:val="0"/>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14:paraId="7182EBE1">
            <w:pPr>
              <w:snapToGrid w:val="0"/>
              <w:spacing w:line="360" w:lineRule="auto"/>
              <w:jc w:val="center"/>
              <w:rPr>
                <w:rStyle w:val="25"/>
                <w:rFonts w:ascii="宋体"/>
                <w:b/>
                <w:color w:val="000000"/>
                <w:kern w:val="0"/>
                <w:sz w:val="24"/>
              </w:rPr>
            </w:pPr>
            <w:r>
              <w:rPr>
                <w:rStyle w:val="25"/>
                <w:rFonts w:ascii="宋体" w:hAnsi="宋体"/>
                <w:b/>
                <w:color w:val="000000"/>
                <w:kern w:val="0"/>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14:paraId="45862E52">
            <w:pPr>
              <w:snapToGrid w:val="0"/>
              <w:spacing w:line="360" w:lineRule="auto"/>
              <w:jc w:val="center"/>
              <w:rPr>
                <w:rStyle w:val="25"/>
                <w:rFonts w:ascii="宋体"/>
                <w:b/>
                <w:color w:val="000000"/>
                <w:kern w:val="0"/>
                <w:sz w:val="24"/>
              </w:rPr>
            </w:pPr>
            <w:r>
              <w:rPr>
                <w:rStyle w:val="25"/>
                <w:rFonts w:ascii="宋体" w:hAnsi="宋体"/>
                <w:b/>
                <w:color w:val="000000"/>
                <w:kern w:val="0"/>
              </w:rPr>
              <w:t>职称</w:t>
            </w:r>
          </w:p>
        </w:tc>
        <w:tc>
          <w:tcPr>
            <w:tcW w:w="5764" w:type="dxa"/>
            <w:gridSpan w:val="4"/>
            <w:tcBorders>
              <w:top w:val="single" w:color="000000" w:sz="4" w:space="0"/>
              <w:left w:val="single" w:color="000000" w:sz="4" w:space="0"/>
              <w:bottom w:val="single" w:color="000000" w:sz="4" w:space="0"/>
              <w:right w:val="single" w:color="000000" w:sz="4" w:space="0"/>
            </w:tcBorders>
            <w:vAlign w:val="center"/>
          </w:tcPr>
          <w:p w14:paraId="0EFDEF90">
            <w:pPr>
              <w:snapToGrid w:val="0"/>
              <w:spacing w:line="360" w:lineRule="auto"/>
              <w:jc w:val="center"/>
              <w:rPr>
                <w:rStyle w:val="25"/>
                <w:rFonts w:ascii="宋体"/>
                <w:b/>
                <w:color w:val="000000"/>
                <w:kern w:val="0"/>
                <w:sz w:val="24"/>
              </w:rPr>
            </w:pPr>
            <w:r>
              <w:rPr>
                <w:rStyle w:val="25"/>
                <w:rFonts w:ascii="宋体" w:hAnsi="宋体"/>
                <w:b/>
                <w:color w:val="000000"/>
                <w:kern w:val="0"/>
              </w:rPr>
              <w:t>执业或职业资格证明</w:t>
            </w:r>
          </w:p>
        </w:tc>
        <w:tc>
          <w:tcPr>
            <w:tcW w:w="1398" w:type="dxa"/>
            <w:tcBorders>
              <w:top w:val="single" w:color="000000" w:sz="4" w:space="0"/>
              <w:left w:val="single" w:color="000000" w:sz="4" w:space="0"/>
              <w:bottom w:val="single" w:color="000000" w:sz="4" w:space="0"/>
              <w:right w:val="single" w:color="000000" w:sz="4" w:space="0"/>
            </w:tcBorders>
            <w:vAlign w:val="center"/>
          </w:tcPr>
          <w:p w14:paraId="0B7DBE69">
            <w:pPr>
              <w:snapToGrid w:val="0"/>
              <w:spacing w:line="360" w:lineRule="auto"/>
              <w:jc w:val="center"/>
              <w:rPr>
                <w:rStyle w:val="25"/>
                <w:rFonts w:ascii="宋体"/>
                <w:b/>
                <w:color w:val="000000"/>
                <w:kern w:val="0"/>
                <w:sz w:val="24"/>
              </w:rPr>
            </w:pPr>
            <w:r>
              <w:rPr>
                <w:rStyle w:val="25"/>
                <w:rFonts w:ascii="宋体" w:hAnsi="宋体"/>
                <w:b/>
                <w:color w:val="000000"/>
                <w:kern w:val="0"/>
              </w:rPr>
              <w:t>备注</w:t>
            </w:r>
          </w:p>
        </w:tc>
      </w:tr>
      <w:tr w14:paraId="10E2C5AD">
        <w:tblPrEx>
          <w:tblCellMar>
            <w:top w:w="0" w:type="dxa"/>
            <w:left w:w="0" w:type="dxa"/>
            <w:bottom w:w="0" w:type="dxa"/>
            <w:right w:w="0" w:type="dxa"/>
          </w:tblCellMar>
        </w:tblPrEx>
        <w:trPr>
          <w:cantSplit/>
          <w:trHeight w:val="957" w:hRule="exact"/>
        </w:trPr>
        <w:tc>
          <w:tcPr>
            <w:tcW w:w="647" w:type="dxa"/>
            <w:vMerge w:val="continue"/>
            <w:tcBorders>
              <w:top w:val="single" w:color="000000" w:sz="4" w:space="0"/>
              <w:left w:val="single" w:color="000000" w:sz="4" w:space="0"/>
              <w:bottom w:val="single" w:color="000000" w:sz="4" w:space="0"/>
              <w:right w:val="single" w:color="000000" w:sz="4" w:space="0"/>
            </w:tcBorders>
            <w:vAlign w:val="center"/>
          </w:tcPr>
          <w:p w14:paraId="333328F6">
            <w:pPr>
              <w:snapToGrid w:val="0"/>
              <w:jc w:val="left"/>
              <w:rPr>
                <w:rStyle w:val="25"/>
                <w:rFonts w:ascii="宋体"/>
                <w:b/>
                <w:color w:val="000000"/>
                <w:kern w:val="0"/>
                <w:sz w:val="24"/>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14:paraId="0E6A2EA3">
            <w:pPr>
              <w:snapToGrid w:val="0"/>
              <w:jc w:val="left"/>
              <w:rPr>
                <w:rStyle w:val="25"/>
                <w:rFonts w:ascii="宋体"/>
                <w:b/>
                <w:color w:val="000000"/>
                <w:kern w:val="0"/>
                <w:sz w:val="24"/>
              </w:rPr>
            </w:pPr>
          </w:p>
        </w:tc>
        <w:tc>
          <w:tcPr>
            <w:tcW w:w="719" w:type="dxa"/>
            <w:vMerge w:val="continue"/>
            <w:tcBorders>
              <w:top w:val="single" w:color="000000" w:sz="4" w:space="0"/>
              <w:left w:val="single" w:color="000000" w:sz="4" w:space="0"/>
              <w:bottom w:val="single" w:color="000000" w:sz="4" w:space="0"/>
              <w:right w:val="single" w:color="000000" w:sz="4" w:space="0"/>
            </w:tcBorders>
            <w:vAlign w:val="center"/>
          </w:tcPr>
          <w:p w14:paraId="67567F8A">
            <w:pPr>
              <w:snapToGrid w:val="0"/>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vAlign w:val="center"/>
          </w:tcPr>
          <w:p w14:paraId="6051BC47">
            <w:pPr>
              <w:snapToGrid w:val="0"/>
              <w:spacing w:line="360" w:lineRule="auto"/>
              <w:jc w:val="center"/>
              <w:rPr>
                <w:rStyle w:val="25"/>
                <w:rFonts w:ascii="宋体"/>
                <w:b/>
                <w:color w:val="000000"/>
                <w:kern w:val="0"/>
                <w:sz w:val="24"/>
              </w:rPr>
            </w:pPr>
            <w:r>
              <w:rPr>
                <w:rStyle w:val="25"/>
                <w:rFonts w:ascii="宋体" w:hAnsi="宋体"/>
                <w:b/>
                <w:color w:val="000000"/>
                <w:kern w:val="0"/>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14:paraId="124B02CF">
            <w:pPr>
              <w:snapToGrid w:val="0"/>
              <w:spacing w:line="360" w:lineRule="auto"/>
              <w:jc w:val="center"/>
              <w:rPr>
                <w:rStyle w:val="25"/>
                <w:rFonts w:ascii="宋体"/>
                <w:b/>
                <w:color w:val="000000"/>
                <w:kern w:val="0"/>
                <w:sz w:val="24"/>
              </w:rPr>
            </w:pPr>
            <w:r>
              <w:rPr>
                <w:rStyle w:val="25"/>
                <w:rFonts w:ascii="宋体" w:hAnsi="宋体"/>
                <w:b/>
                <w:color w:val="000000"/>
                <w:kern w:val="0"/>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14:paraId="0467FCE7">
            <w:pPr>
              <w:snapToGrid w:val="0"/>
              <w:spacing w:line="360" w:lineRule="auto"/>
              <w:jc w:val="center"/>
              <w:rPr>
                <w:rStyle w:val="25"/>
                <w:rFonts w:ascii="宋体"/>
                <w:b/>
                <w:color w:val="000000"/>
                <w:kern w:val="0"/>
                <w:sz w:val="24"/>
              </w:rPr>
            </w:pPr>
            <w:r>
              <w:rPr>
                <w:rStyle w:val="25"/>
                <w:rFonts w:ascii="宋体" w:hAnsi="宋体"/>
                <w:b/>
                <w:color w:val="000000"/>
                <w:kern w:val="0"/>
              </w:rPr>
              <w:t>证号</w:t>
            </w:r>
          </w:p>
        </w:tc>
        <w:tc>
          <w:tcPr>
            <w:tcW w:w="3243" w:type="dxa"/>
            <w:tcBorders>
              <w:top w:val="single" w:color="000000" w:sz="4" w:space="0"/>
              <w:left w:val="single" w:color="000000" w:sz="4" w:space="0"/>
              <w:bottom w:val="single" w:color="000000" w:sz="4" w:space="0"/>
              <w:right w:val="single" w:color="000000" w:sz="4" w:space="0"/>
            </w:tcBorders>
            <w:vAlign w:val="center"/>
          </w:tcPr>
          <w:p w14:paraId="3480F132">
            <w:pPr>
              <w:snapToGrid w:val="0"/>
              <w:spacing w:line="360" w:lineRule="auto"/>
              <w:jc w:val="center"/>
              <w:rPr>
                <w:rStyle w:val="25"/>
                <w:rFonts w:ascii="宋体"/>
                <w:b/>
                <w:color w:val="000000"/>
                <w:kern w:val="0"/>
                <w:sz w:val="24"/>
              </w:rPr>
            </w:pPr>
            <w:r>
              <w:rPr>
                <w:rStyle w:val="25"/>
                <w:rFonts w:ascii="宋体" w:hAnsi="宋体"/>
                <w:b/>
                <w:color w:val="000000"/>
                <w:kern w:val="0"/>
              </w:rPr>
              <w:t>专业</w:t>
            </w:r>
          </w:p>
        </w:tc>
        <w:tc>
          <w:tcPr>
            <w:tcW w:w="1398" w:type="dxa"/>
            <w:tcBorders>
              <w:top w:val="single" w:color="000000" w:sz="4" w:space="0"/>
              <w:left w:val="single" w:color="000000" w:sz="4" w:space="0"/>
              <w:bottom w:val="single" w:color="000000" w:sz="4" w:space="0"/>
              <w:right w:val="single" w:color="000000" w:sz="4" w:space="0"/>
            </w:tcBorders>
          </w:tcPr>
          <w:p w14:paraId="56365E67">
            <w:pPr>
              <w:snapToGrid w:val="0"/>
              <w:spacing w:line="360" w:lineRule="auto"/>
              <w:jc w:val="left"/>
              <w:rPr>
                <w:rStyle w:val="25"/>
                <w:rFonts w:ascii="宋体"/>
                <w:b/>
                <w:color w:val="000000"/>
                <w:kern w:val="0"/>
                <w:sz w:val="24"/>
              </w:rPr>
            </w:pPr>
          </w:p>
        </w:tc>
      </w:tr>
      <w:tr w14:paraId="1107EF01">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6DCC78B1">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25D7E171">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74E63B85">
            <w:pPr>
              <w:snapToGrid w:val="0"/>
              <w:spacing w:line="360" w:lineRule="auto"/>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6E942830">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640583EE">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11E8AA33">
            <w:pPr>
              <w:snapToGrid w:val="0"/>
              <w:spacing w:line="360" w:lineRule="auto"/>
              <w:jc w:val="left"/>
              <w:rPr>
                <w:rStyle w:val="25"/>
                <w:rFonts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14:paraId="48A6DABF">
            <w:pPr>
              <w:snapToGrid w:val="0"/>
              <w:spacing w:line="360" w:lineRule="auto"/>
              <w:jc w:val="left"/>
              <w:rPr>
                <w:rStyle w:val="25"/>
                <w:rFonts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14:paraId="67B1F5DB">
            <w:pPr>
              <w:snapToGrid w:val="0"/>
              <w:spacing w:line="360" w:lineRule="auto"/>
              <w:jc w:val="left"/>
              <w:rPr>
                <w:rStyle w:val="25"/>
                <w:rFonts w:ascii="宋体"/>
                <w:b/>
                <w:color w:val="000000"/>
                <w:kern w:val="0"/>
                <w:sz w:val="24"/>
              </w:rPr>
            </w:pPr>
          </w:p>
        </w:tc>
      </w:tr>
      <w:tr w14:paraId="6E429F19">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548B51A1">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78303EB4">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166E4ADB">
            <w:pPr>
              <w:snapToGrid w:val="0"/>
              <w:spacing w:line="360" w:lineRule="auto"/>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742C47EB">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785A4A16">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6B0A3A0D">
            <w:pPr>
              <w:snapToGrid w:val="0"/>
              <w:spacing w:line="360" w:lineRule="auto"/>
              <w:jc w:val="left"/>
              <w:rPr>
                <w:rStyle w:val="25"/>
                <w:rFonts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14:paraId="2FBA1DCF">
            <w:pPr>
              <w:snapToGrid w:val="0"/>
              <w:spacing w:line="360" w:lineRule="auto"/>
              <w:jc w:val="left"/>
              <w:rPr>
                <w:rStyle w:val="25"/>
                <w:rFonts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14:paraId="4E8CAB48">
            <w:pPr>
              <w:snapToGrid w:val="0"/>
              <w:spacing w:line="360" w:lineRule="auto"/>
              <w:jc w:val="left"/>
              <w:rPr>
                <w:rStyle w:val="25"/>
                <w:rFonts w:ascii="宋体"/>
                <w:b/>
                <w:color w:val="000000"/>
                <w:kern w:val="0"/>
                <w:sz w:val="24"/>
              </w:rPr>
            </w:pPr>
          </w:p>
        </w:tc>
      </w:tr>
      <w:tr w14:paraId="38B507EB">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2B856A5A">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4FBDE706">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6568F5D5">
            <w:pPr>
              <w:snapToGrid w:val="0"/>
              <w:spacing w:line="360" w:lineRule="auto"/>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69D2458D">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3FB08D9E">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5EFA0E60">
            <w:pPr>
              <w:snapToGrid w:val="0"/>
              <w:spacing w:line="360" w:lineRule="auto"/>
              <w:jc w:val="left"/>
              <w:rPr>
                <w:rStyle w:val="25"/>
                <w:rFonts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14:paraId="0928FA13">
            <w:pPr>
              <w:snapToGrid w:val="0"/>
              <w:spacing w:line="360" w:lineRule="auto"/>
              <w:jc w:val="left"/>
              <w:rPr>
                <w:rStyle w:val="25"/>
                <w:rFonts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14:paraId="32CCB05F">
            <w:pPr>
              <w:snapToGrid w:val="0"/>
              <w:spacing w:line="360" w:lineRule="auto"/>
              <w:jc w:val="left"/>
              <w:rPr>
                <w:rStyle w:val="25"/>
                <w:rFonts w:ascii="宋体"/>
                <w:b/>
                <w:color w:val="000000"/>
                <w:kern w:val="0"/>
                <w:sz w:val="24"/>
              </w:rPr>
            </w:pPr>
          </w:p>
        </w:tc>
      </w:tr>
      <w:tr w14:paraId="79C54F12">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3C1F708D">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5710C408">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73AE6B06">
            <w:pPr>
              <w:snapToGrid w:val="0"/>
              <w:spacing w:line="360" w:lineRule="auto"/>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28535157">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5A3FA16E">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5384C70B">
            <w:pPr>
              <w:snapToGrid w:val="0"/>
              <w:spacing w:line="360" w:lineRule="auto"/>
              <w:jc w:val="left"/>
              <w:rPr>
                <w:rStyle w:val="25"/>
                <w:rFonts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14:paraId="7BA57707">
            <w:pPr>
              <w:snapToGrid w:val="0"/>
              <w:spacing w:line="360" w:lineRule="auto"/>
              <w:jc w:val="left"/>
              <w:rPr>
                <w:rStyle w:val="25"/>
                <w:rFonts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14:paraId="48207212">
            <w:pPr>
              <w:snapToGrid w:val="0"/>
              <w:spacing w:line="360" w:lineRule="auto"/>
              <w:jc w:val="left"/>
              <w:rPr>
                <w:rStyle w:val="25"/>
                <w:rFonts w:ascii="宋体"/>
                <w:b/>
                <w:color w:val="000000"/>
                <w:kern w:val="0"/>
                <w:sz w:val="24"/>
              </w:rPr>
            </w:pPr>
          </w:p>
        </w:tc>
      </w:tr>
      <w:tr w14:paraId="24F8E32D">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7D1E9E52">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4A9D20BD">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7F780244">
            <w:pPr>
              <w:snapToGrid w:val="0"/>
              <w:spacing w:line="360" w:lineRule="auto"/>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7D757471">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089BC38B">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11CF78CD">
            <w:pPr>
              <w:snapToGrid w:val="0"/>
              <w:spacing w:line="360" w:lineRule="auto"/>
              <w:jc w:val="left"/>
              <w:rPr>
                <w:rStyle w:val="25"/>
                <w:rFonts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14:paraId="577EF97A">
            <w:pPr>
              <w:snapToGrid w:val="0"/>
              <w:spacing w:line="360" w:lineRule="auto"/>
              <w:jc w:val="left"/>
              <w:rPr>
                <w:rStyle w:val="25"/>
                <w:rFonts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14:paraId="1A462133">
            <w:pPr>
              <w:snapToGrid w:val="0"/>
              <w:spacing w:line="360" w:lineRule="auto"/>
              <w:jc w:val="left"/>
              <w:rPr>
                <w:rStyle w:val="25"/>
                <w:rFonts w:ascii="宋体"/>
                <w:b/>
                <w:color w:val="000000"/>
                <w:kern w:val="0"/>
                <w:sz w:val="24"/>
              </w:rPr>
            </w:pPr>
          </w:p>
        </w:tc>
      </w:tr>
      <w:tr w14:paraId="0840906F">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07F2DA44">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1E723596">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25ADC8E3">
            <w:pPr>
              <w:snapToGrid w:val="0"/>
              <w:spacing w:line="360" w:lineRule="auto"/>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59088DD1">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1FC23EE8">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50D2CAF6">
            <w:pPr>
              <w:snapToGrid w:val="0"/>
              <w:spacing w:line="360" w:lineRule="auto"/>
              <w:jc w:val="left"/>
              <w:rPr>
                <w:rStyle w:val="25"/>
                <w:rFonts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14:paraId="1BD75348">
            <w:pPr>
              <w:snapToGrid w:val="0"/>
              <w:spacing w:line="360" w:lineRule="auto"/>
              <w:jc w:val="left"/>
              <w:rPr>
                <w:rStyle w:val="25"/>
                <w:rFonts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14:paraId="46D8986E">
            <w:pPr>
              <w:snapToGrid w:val="0"/>
              <w:spacing w:line="360" w:lineRule="auto"/>
              <w:jc w:val="left"/>
              <w:rPr>
                <w:rStyle w:val="25"/>
                <w:rFonts w:ascii="宋体"/>
                <w:b/>
                <w:color w:val="000000"/>
                <w:kern w:val="0"/>
                <w:sz w:val="24"/>
              </w:rPr>
            </w:pPr>
          </w:p>
        </w:tc>
      </w:tr>
      <w:tr w14:paraId="5DA184FC">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3E144482">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5EFC4357">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6DFBB610">
            <w:pPr>
              <w:snapToGrid w:val="0"/>
              <w:spacing w:line="360" w:lineRule="auto"/>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54D4ED54">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1EAAD597">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1336F631">
            <w:pPr>
              <w:snapToGrid w:val="0"/>
              <w:spacing w:line="360" w:lineRule="auto"/>
              <w:jc w:val="left"/>
              <w:rPr>
                <w:rStyle w:val="25"/>
                <w:rFonts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14:paraId="52B050C5">
            <w:pPr>
              <w:snapToGrid w:val="0"/>
              <w:spacing w:line="360" w:lineRule="auto"/>
              <w:jc w:val="left"/>
              <w:rPr>
                <w:rStyle w:val="25"/>
                <w:rFonts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14:paraId="6D80F8C4">
            <w:pPr>
              <w:snapToGrid w:val="0"/>
              <w:spacing w:line="360" w:lineRule="auto"/>
              <w:jc w:val="left"/>
              <w:rPr>
                <w:rStyle w:val="25"/>
                <w:rFonts w:ascii="宋体"/>
                <w:b/>
                <w:color w:val="000000"/>
                <w:kern w:val="0"/>
                <w:sz w:val="24"/>
              </w:rPr>
            </w:pPr>
          </w:p>
        </w:tc>
      </w:tr>
      <w:tr w14:paraId="77732E08">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0816CAAD">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396DF180">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3EBCE275">
            <w:pPr>
              <w:snapToGrid w:val="0"/>
              <w:spacing w:line="360" w:lineRule="auto"/>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349EFFC1">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0EA46336">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346B2255">
            <w:pPr>
              <w:snapToGrid w:val="0"/>
              <w:spacing w:line="360" w:lineRule="auto"/>
              <w:jc w:val="left"/>
              <w:rPr>
                <w:rStyle w:val="25"/>
                <w:rFonts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14:paraId="3600D63C">
            <w:pPr>
              <w:snapToGrid w:val="0"/>
              <w:spacing w:line="360" w:lineRule="auto"/>
              <w:jc w:val="left"/>
              <w:rPr>
                <w:rStyle w:val="25"/>
                <w:rFonts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14:paraId="59E43239">
            <w:pPr>
              <w:snapToGrid w:val="0"/>
              <w:spacing w:line="360" w:lineRule="auto"/>
              <w:jc w:val="left"/>
              <w:rPr>
                <w:rStyle w:val="25"/>
                <w:rFonts w:ascii="宋体"/>
                <w:b/>
                <w:color w:val="000000"/>
                <w:kern w:val="0"/>
                <w:sz w:val="24"/>
              </w:rPr>
            </w:pPr>
          </w:p>
        </w:tc>
      </w:tr>
      <w:tr w14:paraId="4BCDC331">
        <w:tblPrEx>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tcPr>
          <w:p w14:paraId="551E4582">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309A0676">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0008E6CF">
            <w:pPr>
              <w:snapToGrid w:val="0"/>
              <w:spacing w:line="360" w:lineRule="auto"/>
              <w:jc w:val="left"/>
              <w:rPr>
                <w:rStyle w:val="25"/>
                <w:rFonts w:ascii="宋体"/>
                <w:b/>
                <w:color w:val="000000"/>
                <w:kern w:val="0"/>
                <w:sz w:val="24"/>
              </w:rPr>
            </w:pPr>
          </w:p>
        </w:tc>
        <w:tc>
          <w:tcPr>
            <w:tcW w:w="1081" w:type="dxa"/>
            <w:tcBorders>
              <w:top w:val="single" w:color="000000" w:sz="4" w:space="0"/>
              <w:left w:val="single" w:color="000000" w:sz="4" w:space="0"/>
              <w:bottom w:val="single" w:color="000000" w:sz="4" w:space="0"/>
              <w:right w:val="single" w:color="000000" w:sz="4" w:space="0"/>
            </w:tcBorders>
          </w:tcPr>
          <w:p w14:paraId="62A44D92">
            <w:pPr>
              <w:snapToGrid w:val="0"/>
              <w:spacing w:line="360" w:lineRule="auto"/>
              <w:jc w:val="left"/>
              <w:rPr>
                <w:rStyle w:val="25"/>
                <w:rFonts w:ascii="宋体"/>
                <w:b/>
                <w:color w:val="000000"/>
                <w:kern w:val="0"/>
                <w:sz w:val="24"/>
              </w:rPr>
            </w:pPr>
          </w:p>
        </w:tc>
        <w:tc>
          <w:tcPr>
            <w:tcW w:w="719" w:type="dxa"/>
            <w:tcBorders>
              <w:top w:val="single" w:color="000000" w:sz="4" w:space="0"/>
              <w:left w:val="single" w:color="000000" w:sz="4" w:space="0"/>
              <w:bottom w:val="single" w:color="000000" w:sz="4" w:space="0"/>
              <w:right w:val="single" w:color="000000" w:sz="4" w:space="0"/>
            </w:tcBorders>
          </w:tcPr>
          <w:p w14:paraId="5FB8DB0F">
            <w:pPr>
              <w:snapToGrid w:val="0"/>
              <w:spacing w:line="360" w:lineRule="auto"/>
              <w:jc w:val="left"/>
              <w:rPr>
                <w:rStyle w:val="25"/>
                <w:rFonts w:ascii="宋体"/>
                <w:b/>
                <w:color w:val="000000"/>
                <w:kern w:val="0"/>
                <w:sz w:val="24"/>
              </w:rPr>
            </w:pPr>
          </w:p>
        </w:tc>
        <w:tc>
          <w:tcPr>
            <w:tcW w:w="721" w:type="dxa"/>
            <w:tcBorders>
              <w:top w:val="single" w:color="000000" w:sz="4" w:space="0"/>
              <w:left w:val="single" w:color="000000" w:sz="4" w:space="0"/>
              <w:bottom w:val="single" w:color="000000" w:sz="4" w:space="0"/>
              <w:right w:val="single" w:color="000000" w:sz="4" w:space="0"/>
            </w:tcBorders>
          </w:tcPr>
          <w:p w14:paraId="08616366">
            <w:pPr>
              <w:snapToGrid w:val="0"/>
              <w:spacing w:line="360" w:lineRule="auto"/>
              <w:jc w:val="left"/>
              <w:rPr>
                <w:rStyle w:val="25"/>
                <w:rFonts w:ascii="宋体"/>
                <w:b/>
                <w:color w:val="000000"/>
                <w:kern w:val="0"/>
                <w:sz w:val="24"/>
              </w:rPr>
            </w:pPr>
          </w:p>
        </w:tc>
        <w:tc>
          <w:tcPr>
            <w:tcW w:w="3243" w:type="dxa"/>
            <w:tcBorders>
              <w:top w:val="single" w:color="000000" w:sz="4" w:space="0"/>
              <w:left w:val="single" w:color="000000" w:sz="4" w:space="0"/>
              <w:bottom w:val="single" w:color="000000" w:sz="4" w:space="0"/>
              <w:right w:val="single" w:color="000000" w:sz="4" w:space="0"/>
            </w:tcBorders>
          </w:tcPr>
          <w:p w14:paraId="70540713">
            <w:pPr>
              <w:snapToGrid w:val="0"/>
              <w:spacing w:line="360" w:lineRule="auto"/>
              <w:jc w:val="left"/>
              <w:rPr>
                <w:rStyle w:val="25"/>
                <w:rFonts w:ascii="宋体"/>
                <w:b/>
                <w:color w:val="000000"/>
                <w:kern w:val="0"/>
                <w:sz w:val="24"/>
              </w:rPr>
            </w:pPr>
          </w:p>
        </w:tc>
        <w:tc>
          <w:tcPr>
            <w:tcW w:w="1398" w:type="dxa"/>
            <w:tcBorders>
              <w:top w:val="single" w:color="000000" w:sz="4" w:space="0"/>
              <w:left w:val="single" w:color="000000" w:sz="4" w:space="0"/>
              <w:bottom w:val="single" w:color="000000" w:sz="4" w:space="0"/>
              <w:right w:val="single" w:color="000000" w:sz="4" w:space="0"/>
            </w:tcBorders>
          </w:tcPr>
          <w:p w14:paraId="0DD5AB11">
            <w:pPr>
              <w:snapToGrid w:val="0"/>
              <w:spacing w:line="360" w:lineRule="auto"/>
              <w:jc w:val="left"/>
              <w:rPr>
                <w:rStyle w:val="25"/>
                <w:rFonts w:ascii="宋体"/>
                <w:b/>
                <w:color w:val="000000"/>
                <w:kern w:val="0"/>
                <w:sz w:val="24"/>
              </w:rPr>
            </w:pPr>
          </w:p>
        </w:tc>
      </w:tr>
    </w:tbl>
    <w:p w14:paraId="27282ED5">
      <w:pPr>
        <w:snapToGrid w:val="0"/>
        <w:spacing w:line="360" w:lineRule="auto"/>
        <w:rPr>
          <w:rStyle w:val="25"/>
          <w:rFonts w:ascii="仿宋_GB2312" w:hAnsi="仿宋_GB2312" w:eastAsia="仿宋_GB2312"/>
          <w:w w:val="99"/>
          <w:kern w:val="0"/>
          <w:sz w:val="28"/>
          <w:szCs w:val="28"/>
        </w:rPr>
      </w:pPr>
    </w:p>
    <w:p w14:paraId="0A05B724">
      <w:pPr>
        <w:tabs>
          <w:tab w:val="left" w:pos="3280"/>
          <w:tab w:val="left" w:pos="4680"/>
          <w:tab w:val="left" w:pos="6080"/>
        </w:tabs>
        <w:snapToGrid w:val="0"/>
        <w:spacing w:line="360" w:lineRule="auto"/>
        <w:jc w:val="center"/>
        <w:rPr>
          <w:rStyle w:val="25"/>
          <w:rFonts w:ascii="仿宋_GB2312" w:hAnsi="仿宋_GB2312" w:eastAsia="仿宋_GB2312"/>
          <w:b/>
          <w:bCs/>
          <w:w w:val="99"/>
          <w:kern w:val="0"/>
          <w:sz w:val="28"/>
          <w:szCs w:val="28"/>
        </w:rPr>
      </w:pPr>
    </w:p>
    <w:p w14:paraId="599DA84A">
      <w:pPr>
        <w:tabs>
          <w:tab w:val="left" w:pos="3280"/>
          <w:tab w:val="left" w:pos="4680"/>
          <w:tab w:val="left" w:pos="6080"/>
        </w:tabs>
        <w:snapToGrid w:val="0"/>
        <w:spacing w:line="360" w:lineRule="auto"/>
        <w:jc w:val="center"/>
        <w:rPr>
          <w:rStyle w:val="25"/>
          <w:rFonts w:ascii="仿宋_GB2312" w:hAnsi="仿宋_GB2312" w:eastAsia="仿宋_GB2312"/>
          <w:b/>
          <w:bCs/>
          <w:w w:val="99"/>
          <w:kern w:val="0"/>
          <w:sz w:val="28"/>
          <w:szCs w:val="28"/>
        </w:rPr>
      </w:pPr>
    </w:p>
    <w:p w14:paraId="0631263F">
      <w:pPr>
        <w:tabs>
          <w:tab w:val="left" w:pos="3280"/>
          <w:tab w:val="left" w:pos="4680"/>
          <w:tab w:val="left" w:pos="6080"/>
        </w:tabs>
        <w:snapToGrid w:val="0"/>
        <w:spacing w:line="360" w:lineRule="auto"/>
        <w:jc w:val="center"/>
        <w:rPr>
          <w:rStyle w:val="25"/>
          <w:rFonts w:ascii="仿宋_GB2312" w:hAnsi="仿宋_GB2312" w:eastAsia="仿宋_GB2312"/>
          <w:b/>
          <w:bCs/>
          <w:w w:val="99"/>
          <w:kern w:val="0"/>
          <w:sz w:val="28"/>
          <w:szCs w:val="28"/>
        </w:rPr>
      </w:pPr>
    </w:p>
    <w:p w14:paraId="4CB74303">
      <w:pPr>
        <w:tabs>
          <w:tab w:val="left" w:pos="3280"/>
          <w:tab w:val="left" w:pos="4680"/>
          <w:tab w:val="left" w:pos="6080"/>
        </w:tabs>
        <w:snapToGrid w:val="0"/>
        <w:spacing w:line="360" w:lineRule="auto"/>
        <w:jc w:val="center"/>
        <w:rPr>
          <w:rStyle w:val="25"/>
          <w:rFonts w:ascii="仿宋_GB2312" w:hAnsi="仿宋_GB2312" w:eastAsia="仿宋_GB2312"/>
          <w:b/>
          <w:bCs/>
          <w:w w:val="99"/>
          <w:kern w:val="0"/>
          <w:sz w:val="28"/>
          <w:szCs w:val="28"/>
        </w:rPr>
      </w:pPr>
    </w:p>
    <w:p w14:paraId="2E8A28AD">
      <w:pPr>
        <w:tabs>
          <w:tab w:val="left" w:pos="3280"/>
          <w:tab w:val="left" w:pos="4680"/>
          <w:tab w:val="left" w:pos="6080"/>
        </w:tabs>
        <w:snapToGrid w:val="0"/>
        <w:spacing w:line="360" w:lineRule="auto"/>
        <w:jc w:val="center"/>
        <w:rPr>
          <w:rStyle w:val="25"/>
          <w:rFonts w:ascii="仿宋_GB2312" w:hAnsi="仿宋_GB2312" w:eastAsia="仿宋_GB2312"/>
          <w:b/>
          <w:bCs/>
          <w:w w:val="99"/>
          <w:kern w:val="0"/>
          <w:sz w:val="28"/>
          <w:szCs w:val="28"/>
        </w:rPr>
      </w:pPr>
    </w:p>
    <w:p w14:paraId="1E087B90">
      <w:pPr>
        <w:tabs>
          <w:tab w:val="left" w:pos="3280"/>
          <w:tab w:val="left" w:pos="4680"/>
          <w:tab w:val="left" w:pos="6080"/>
        </w:tabs>
        <w:snapToGrid w:val="0"/>
        <w:spacing w:line="360" w:lineRule="auto"/>
        <w:jc w:val="center"/>
        <w:rPr>
          <w:rStyle w:val="25"/>
          <w:rFonts w:ascii="仿宋_GB2312" w:hAnsi="仿宋_GB2312" w:eastAsia="仿宋_GB2312"/>
          <w:b/>
          <w:bCs/>
          <w:w w:val="99"/>
          <w:kern w:val="0"/>
          <w:sz w:val="28"/>
          <w:szCs w:val="28"/>
        </w:rPr>
      </w:pPr>
      <w:r>
        <w:rPr>
          <w:rStyle w:val="25"/>
          <w:rFonts w:ascii="仿宋_GB2312" w:hAnsi="宋体" w:eastAsia="仿宋_GB2312" w:cs="仿宋_GB2312"/>
          <w:b/>
          <w:bCs/>
          <w:sz w:val="36"/>
          <w:szCs w:val="36"/>
        </w:rPr>
        <w:t>5、技术方案</w:t>
      </w:r>
    </w:p>
    <w:p w14:paraId="72AB20BE">
      <w:pPr>
        <w:tabs>
          <w:tab w:val="left" w:pos="3280"/>
          <w:tab w:val="left" w:pos="4680"/>
          <w:tab w:val="left" w:pos="6080"/>
        </w:tabs>
        <w:snapToGrid w:val="0"/>
        <w:spacing w:line="360" w:lineRule="auto"/>
        <w:jc w:val="center"/>
        <w:rPr>
          <w:rStyle w:val="25"/>
          <w:rFonts w:ascii="仿宋_GB2312" w:hAnsi="仿宋_GB2312" w:eastAsia="仿宋_GB2312"/>
          <w:b/>
          <w:bCs/>
          <w:w w:val="99"/>
          <w:kern w:val="0"/>
          <w:sz w:val="28"/>
          <w:szCs w:val="28"/>
        </w:rPr>
      </w:pPr>
    </w:p>
    <w:p w14:paraId="6DEBC4A4">
      <w:pPr>
        <w:tabs>
          <w:tab w:val="left" w:pos="3280"/>
          <w:tab w:val="left" w:pos="4680"/>
          <w:tab w:val="left" w:pos="6080"/>
        </w:tabs>
        <w:snapToGrid w:val="0"/>
        <w:spacing w:line="360" w:lineRule="auto"/>
        <w:jc w:val="center"/>
        <w:rPr>
          <w:rStyle w:val="25"/>
          <w:rFonts w:ascii="仿宋_GB2312" w:hAnsi="仿宋_GB2312" w:eastAsia="仿宋_GB2312"/>
          <w:b/>
          <w:bCs/>
          <w:w w:val="99"/>
          <w:kern w:val="0"/>
          <w:sz w:val="28"/>
          <w:szCs w:val="28"/>
        </w:rPr>
      </w:pPr>
    </w:p>
    <w:p w14:paraId="37FC01F7">
      <w:pPr>
        <w:tabs>
          <w:tab w:val="left" w:pos="3280"/>
          <w:tab w:val="left" w:pos="4680"/>
          <w:tab w:val="left" w:pos="6080"/>
        </w:tabs>
        <w:snapToGrid w:val="0"/>
        <w:spacing w:line="360" w:lineRule="auto"/>
        <w:rPr>
          <w:rStyle w:val="25"/>
          <w:rFonts w:ascii="仿宋_GB2312" w:hAnsi="仿宋_GB2312" w:eastAsia="仿宋_GB2312"/>
          <w:b/>
          <w:bCs/>
          <w:w w:val="99"/>
          <w:kern w:val="0"/>
          <w:sz w:val="28"/>
          <w:szCs w:val="28"/>
        </w:rPr>
      </w:pPr>
    </w:p>
    <w:p w14:paraId="10F86784">
      <w:pPr>
        <w:snapToGrid w:val="0"/>
        <w:spacing w:line="360" w:lineRule="auto"/>
        <w:jc w:val="center"/>
        <w:rPr>
          <w:rStyle w:val="25"/>
          <w:rFonts w:ascii="仿宋_GB2312" w:hAnsi="宋体" w:eastAsia="仿宋_GB2312" w:cs="仿宋_GB2312"/>
          <w:b/>
          <w:bCs/>
          <w:sz w:val="36"/>
          <w:szCs w:val="36"/>
        </w:rPr>
      </w:pPr>
      <w:r>
        <w:rPr>
          <w:rStyle w:val="25"/>
          <w:rFonts w:ascii="仿宋_GB2312" w:hAnsi="宋体" w:eastAsia="仿宋_GB2312" w:cs="仿宋_GB2312"/>
          <w:b/>
          <w:bCs/>
          <w:sz w:val="36"/>
          <w:szCs w:val="36"/>
        </w:rPr>
        <w:t>6、比选申请人资格证明</w:t>
      </w:r>
    </w:p>
    <w:p w14:paraId="30D4C1DA">
      <w:pPr>
        <w:snapToGrid w:val="0"/>
        <w:spacing w:line="360" w:lineRule="auto"/>
        <w:jc w:val="center"/>
        <w:rPr>
          <w:rStyle w:val="25"/>
          <w:rFonts w:ascii="仿宋_GB2312" w:hAnsi="宋体" w:eastAsia="仿宋_GB2312" w:cs="仿宋_GB2312"/>
          <w:b/>
          <w:bCs/>
          <w:sz w:val="22"/>
          <w:szCs w:val="36"/>
        </w:rPr>
      </w:pPr>
      <w:r>
        <w:rPr>
          <w:rStyle w:val="25"/>
          <w:rFonts w:ascii="仿宋_GB2312" w:hAnsi="宋体" w:eastAsia="仿宋_GB2312" w:cs="仿宋_GB2312"/>
          <w:b/>
          <w:bCs/>
          <w:sz w:val="22"/>
          <w:szCs w:val="36"/>
        </w:rPr>
        <w:t>参照比选人资质要求提供相应资料</w:t>
      </w:r>
    </w:p>
    <w:p w14:paraId="71E220E1">
      <w:pPr>
        <w:snapToGrid w:val="0"/>
        <w:spacing w:line="360" w:lineRule="auto"/>
        <w:rPr>
          <w:rStyle w:val="25"/>
          <w:rFonts w:ascii="仿宋_GB2312" w:hAnsi="仿宋_GB2312" w:eastAsia="仿宋_GB2312"/>
          <w:sz w:val="28"/>
          <w:szCs w:val="28"/>
        </w:rPr>
      </w:pPr>
    </w:p>
    <w:p w14:paraId="4AAD397F"/>
    <w:sectPr>
      <w:footerReference r:id="rId6" w:type="default"/>
      <w:type w:val="continuous"/>
      <w:pgSz w:w="11906" w:h="16838"/>
      <w:pgMar w:top="759" w:right="746" w:bottom="1440" w:left="107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16888E7A-9E5F-4900-BFDA-0466EA5A8AE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DA246971-7E92-4B7F-BBA9-498577EBEBF3}"/>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embedRegular r:id="rId3" w:fontKey="{A52CA518-7E5F-46FB-B2DD-2DB4E5BE6AC0}"/>
  </w:font>
  <w:font w:name="Cambria">
    <w:panose1 w:val="02040503050406030204"/>
    <w:charset w:val="00"/>
    <w:family w:val="roman"/>
    <w:pitch w:val="default"/>
    <w:sig w:usb0="E00006FF" w:usb1="420024FF" w:usb2="02000000" w:usb3="00000000" w:csb0="2000019F" w:csb1="00000000"/>
    <w:embedRegular r:id="rId4" w:fontKey="{73F07DAC-3646-4B40-B741-5007311100E3}"/>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5" w:fontKey="{879CABA2-5180-4194-BDD7-9A4EBC0CC6D3}"/>
  </w:font>
  <w:font w:name="微软雅黑">
    <w:panose1 w:val="020B0503020204020204"/>
    <w:charset w:val="86"/>
    <w:family w:val="swiss"/>
    <w:pitch w:val="default"/>
    <w:sig w:usb0="80000287" w:usb1="2ACF3C50" w:usb2="00000016" w:usb3="00000000" w:csb0="0004001F" w:csb1="00000000"/>
    <w:embedRegular r:id="rId6" w:fontKey="{A1F3ACD9-8BFD-4447-A8C1-5F3684D9F86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70286">
    <w:pPr>
      <w:pStyle w:val="8"/>
      <w:framePr w:wrap="around" w:vAnchor="margin" w:hAnchor="text" w:xAlign="right" w:y="1"/>
      <w:rPr>
        <w:rStyle w:val="45"/>
      </w:rPr>
    </w:pPr>
  </w:p>
  <w:p w14:paraId="404E157C">
    <w:pPr>
      <w:pStyle w:val="8"/>
      <w:ind w:right="360"/>
      <w:rPr>
        <w:rStyle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6004">
    <w:pPr>
      <w:pStyle w:val="8"/>
      <w:framePr w:wrap="around" w:vAnchor="margin" w:hAnchor="text" w:xAlign="right" w:y="1"/>
      <w:rPr>
        <w:rStyle w:val="45"/>
      </w:rPr>
    </w:pPr>
  </w:p>
  <w:p w14:paraId="66C54B3D">
    <w:pPr>
      <w:pStyle w:val="8"/>
      <w:ind w:right="360"/>
      <w:rPr>
        <w:rStyle w:val="2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2638B">
    <w:pPr>
      <w:pStyle w:val="8"/>
      <w:framePr w:wrap="around" w:vAnchor="margin" w:hAnchor="text" w:xAlign="right" w:y="1"/>
      <w:rPr>
        <w:rStyle w:val="45"/>
      </w:rPr>
    </w:pPr>
  </w:p>
  <w:p w14:paraId="6B1A3272">
    <w:pPr>
      <w:pStyle w:val="8"/>
      <w:ind w:right="360"/>
      <w:rPr>
        <w:rStyle w:val="2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DAE55">
    <w:pPr>
      <w:pStyle w:val="9"/>
      <w:pBdr>
        <w:bottom w:val="none" w:color="auto" w:sz="0" w:space="0"/>
      </w:pBdr>
      <w:rPr>
        <w:rStyle w:val="2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25893"/>
    <w:multiLevelType w:val="multilevel"/>
    <w:tmpl w:val="2792589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1"/>
  <w:bordersDoNotSurroundFooter w:val="1"/>
  <w:trackRevisions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4MjM0OTU3YzYzNzJmZWNlNjNkMmQ5YTVhMjNkNjgifQ=="/>
  </w:docVars>
  <w:rsids>
    <w:rsidRoot w:val="00E11CB8"/>
    <w:rsid w:val="00036109"/>
    <w:rsid w:val="00042989"/>
    <w:rsid w:val="0007546F"/>
    <w:rsid w:val="00090022"/>
    <w:rsid w:val="000B1BA0"/>
    <w:rsid w:val="000C7C6B"/>
    <w:rsid w:val="00194EB1"/>
    <w:rsid w:val="001A7A14"/>
    <w:rsid w:val="002123B4"/>
    <w:rsid w:val="0024068C"/>
    <w:rsid w:val="00281850"/>
    <w:rsid w:val="00286716"/>
    <w:rsid w:val="002D3AF6"/>
    <w:rsid w:val="003D6114"/>
    <w:rsid w:val="0044475C"/>
    <w:rsid w:val="004B3C60"/>
    <w:rsid w:val="005C67CA"/>
    <w:rsid w:val="005D066C"/>
    <w:rsid w:val="006C7BD8"/>
    <w:rsid w:val="006E20BF"/>
    <w:rsid w:val="007D164C"/>
    <w:rsid w:val="007D4C7E"/>
    <w:rsid w:val="0081609D"/>
    <w:rsid w:val="008D0C9F"/>
    <w:rsid w:val="008E0B70"/>
    <w:rsid w:val="009817A3"/>
    <w:rsid w:val="00A117C3"/>
    <w:rsid w:val="00A47AF8"/>
    <w:rsid w:val="00A92F6E"/>
    <w:rsid w:val="00B63E68"/>
    <w:rsid w:val="00B9766A"/>
    <w:rsid w:val="00BC77E7"/>
    <w:rsid w:val="00BF5CD2"/>
    <w:rsid w:val="00CD51ED"/>
    <w:rsid w:val="00D11DC5"/>
    <w:rsid w:val="00D711DA"/>
    <w:rsid w:val="00DF08A8"/>
    <w:rsid w:val="00E11CB8"/>
    <w:rsid w:val="00E25B0A"/>
    <w:rsid w:val="00E5196C"/>
    <w:rsid w:val="00ED410C"/>
    <w:rsid w:val="039C2945"/>
    <w:rsid w:val="048900BC"/>
    <w:rsid w:val="072A1ACE"/>
    <w:rsid w:val="0A68623E"/>
    <w:rsid w:val="0C0E4562"/>
    <w:rsid w:val="0C5E639A"/>
    <w:rsid w:val="0CDD2925"/>
    <w:rsid w:val="129D12D0"/>
    <w:rsid w:val="136B1285"/>
    <w:rsid w:val="14794EA4"/>
    <w:rsid w:val="15F07F9B"/>
    <w:rsid w:val="17505A16"/>
    <w:rsid w:val="19574DF6"/>
    <w:rsid w:val="19EA4D01"/>
    <w:rsid w:val="1CE2287A"/>
    <w:rsid w:val="1FF90104"/>
    <w:rsid w:val="20912AA7"/>
    <w:rsid w:val="232E5C5F"/>
    <w:rsid w:val="261C7FBB"/>
    <w:rsid w:val="28374E24"/>
    <w:rsid w:val="288F0E6A"/>
    <w:rsid w:val="28CE6776"/>
    <w:rsid w:val="2AB23F50"/>
    <w:rsid w:val="2AF65DB8"/>
    <w:rsid w:val="2BC2643A"/>
    <w:rsid w:val="2C1B2922"/>
    <w:rsid w:val="34142C4F"/>
    <w:rsid w:val="34DC2742"/>
    <w:rsid w:val="353B5895"/>
    <w:rsid w:val="3B7B1805"/>
    <w:rsid w:val="3D2A34E3"/>
    <w:rsid w:val="3ED57816"/>
    <w:rsid w:val="40674C94"/>
    <w:rsid w:val="42353376"/>
    <w:rsid w:val="447F0731"/>
    <w:rsid w:val="46927F50"/>
    <w:rsid w:val="49707A40"/>
    <w:rsid w:val="4D8E635F"/>
    <w:rsid w:val="4E3A7048"/>
    <w:rsid w:val="4E4F11AE"/>
    <w:rsid w:val="4E6431DB"/>
    <w:rsid w:val="4EC73A3A"/>
    <w:rsid w:val="512F6EC2"/>
    <w:rsid w:val="519365CA"/>
    <w:rsid w:val="528B686E"/>
    <w:rsid w:val="53F038E1"/>
    <w:rsid w:val="559F4DD6"/>
    <w:rsid w:val="55DF4D17"/>
    <w:rsid w:val="56781D8E"/>
    <w:rsid w:val="56FA59AD"/>
    <w:rsid w:val="59552F22"/>
    <w:rsid w:val="5978724D"/>
    <w:rsid w:val="59AF7694"/>
    <w:rsid w:val="5B921803"/>
    <w:rsid w:val="5CA71435"/>
    <w:rsid w:val="5EDE38E7"/>
    <w:rsid w:val="5F554B93"/>
    <w:rsid w:val="638E04DD"/>
    <w:rsid w:val="65C17578"/>
    <w:rsid w:val="65C94D98"/>
    <w:rsid w:val="68034589"/>
    <w:rsid w:val="69C3588E"/>
    <w:rsid w:val="69F11491"/>
    <w:rsid w:val="6ABC062A"/>
    <w:rsid w:val="6BA71AF8"/>
    <w:rsid w:val="6F47463B"/>
    <w:rsid w:val="6F892223"/>
    <w:rsid w:val="6FF23A2D"/>
    <w:rsid w:val="705604C3"/>
    <w:rsid w:val="72CE7E91"/>
    <w:rsid w:val="73B3647F"/>
    <w:rsid w:val="74DC2997"/>
    <w:rsid w:val="79025017"/>
    <w:rsid w:val="7AA7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uiPriority w:val="9"/>
    <w:pPr>
      <w:keepNext/>
      <w:keepLines/>
      <w:jc w:val="left"/>
      <w:outlineLvl w:val="2"/>
    </w:pPr>
    <w:rPr>
      <w:rFonts w:eastAsia="仿宋" w:asciiTheme="minorHAnsi" w:hAnsiTheme="minorHAnsi" w:cstheme="minorBidi"/>
      <w:sz w:val="28"/>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semiHidden/>
    <w:unhideWhenUsed/>
    <w:qFormat/>
    <w:uiPriority w:val="99"/>
    <w:pPr>
      <w:spacing w:after="120"/>
    </w:pPr>
  </w:style>
  <w:style w:type="paragraph" w:styleId="4">
    <w:name w:val="Document Map"/>
    <w:basedOn w:val="1"/>
    <w:link w:val="159"/>
    <w:autoRedefine/>
    <w:unhideWhenUsed/>
    <w:qFormat/>
    <w:uiPriority w:val="99"/>
    <w:rPr>
      <w:rFonts w:ascii="宋体"/>
      <w:sz w:val="18"/>
      <w:szCs w:val="18"/>
    </w:rPr>
  </w:style>
  <w:style w:type="paragraph" w:styleId="5">
    <w:name w:val="annotation text"/>
    <w:basedOn w:val="1"/>
    <w:link w:val="160"/>
    <w:autoRedefine/>
    <w:semiHidden/>
    <w:unhideWhenUsed/>
    <w:qFormat/>
    <w:uiPriority w:val="99"/>
    <w:pPr>
      <w:jc w:val="left"/>
    </w:pPr>
  </w:style>
  <w:style w:type="paragraph" w:styleId="6">
    <w:name w:val="Date"/>
    <w:basedOn w:val="1"/>
    <w:next w:val="1"/>
    <w:autoRedefine/>
    <w:qFormat/>
    <w:uiPriority w:val="0"/>
    <w:pPr>
      <w:spacing w:line="360" w:lineRule="auto"/>
      <w:ind w:left="100" w:leftChars="2500" w:firstLine="425"/>
    </w:pPr>
  </w:style>
  <w:style w:type="paragraph" w:styleId="7">
    <w:name w:val="Balloon Text"/>
    <w:basedOn w:val="1"/>
    <w:link w:val="162"/>
    <w:autoRedefine/>
    <w:semiHidden/>
    <w:unhideWhenUsed/>
    <w:qFormat/>
    <w:uiPriority w:val="99"/>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link w:val="37"/>
    <w:autoRedefine/>
    <w:qFormat/>
    <w:uiPriority w:val="0"/>
    <w:pPr>
      <w:pBdr>
        <w:bottom w:val="single" w:color="000000" w:sz="6" w:space="1"/>
      </w:pBdr>
      <w:tabs>
        <w:tab w:val="center" w:pos="4153"/>
        <w:tab w:val="right" w:pos="8306"/>
      </w:tabs>
      <w:snapToGrid w:val="0"/>
      <w:jc w:val="center"/>
    </w:pPr>
    <w:rPr>
      <w:sz w:val="18"/>
      <w:szCs w:val="20"/>
    </w:rPr>
  </w:style>
  <w:style w:type="paragraph" w:styleId="10">
    <w:name w:val="Title"/>
    <w:basedOn w:val="1"/>
    <w:autoRedefine/>
    <w:qFormat/>
    <w:uiPriority w:val="0"/>
    <w:pPr>
      <w:spacing w:before="240" w:after="60"/>
      <w:jc w:val="center"/>
    </w:pPr>
    <w:rPr>
      <w:rFonts w:ascii="Arial" w:hAnsi="Arial" w:cs="Arial"/>
      <w:kern w:val="0"/>
      <w:sz w:val="32"/>
      <w:szCs w:val="32"/>
    </w:rPr>
  </w:style>
  <w:style w:type="paragraph" w:styleId="11">
    <w:name w:val="annotation subject"/>
    <w:basedOn w:val="5"/>
    <w:next w:val="5"/>
    <w:link w:val="161"/>
    <w:autoRedefine/>
    <w:semiHidden/>
    <w:unhideWhenUsed/>
    <w:qFormat/>
    <w:uiPriority w:val="99"/>
    <w:rPr>
      <w:b/>
      <w:bCs/>
    </w:rPr>
  </w:style>
  <w:style w:type="paragraph" w:styleId="12">
    <w:name w:val="Body Text First Indent"/>
    <w:basedOn w:val="2"/>
    <w:autoRedefine/>
    <w:unhideWhenUsed/>
    <w:qFormat/>
    <w:uiPriority w:val="99"/>
    <w:pPr>
      <w:spacing w:line="275" w:lineRule="atLeast"/>
      <w:ind w:firstLine="420"/>
    </w:pPr>
    <w:rPr>
      <w:rFonts w:ascii="宋体" w:eastAsia="楷体_GB2312"/>
      <w:sz w:val="24"/>
      <w:szCs w:val="20"/>
    </w:rPr>
  </w:style>
  <w:style w:type="character" w:styleId="15">
    <w:name w:val="FollowedHyperlink"/>
    <w:autoRedefine/>
    <w:qFormat/>
    <w:uiPriority w:val="0"/>
    <w:rPr>
      <w:rFonts w:ascii="Times New Roman" w:hAnsi="Times New Roman"/>
      <w:color w:val="800080"/>
      <w:u w:val="single"/>
    </w:rPr>
  </w:style>
  <w:style w:type="character" w:styleId="16">
    <w:name w:val="Hyperlink"/>
    <w:autoRedefine/>
    <w:qFormat/>
    <w:uiPriority w:val="0"/>
    <w:rPr>
      <w:rFonts w:ascii="Times New Roman" w:hAnsi="Times New Roman"/>
      <w:color w:val="0000FF"/>
      <w:u w:val="single"/>
    </w:rPr>
  </w:style>
  <w:style w:type="character" w:styleId="17">
    <w:name w:val="annotation reference"/>
    <w:basedOn w:val="14"/>
    <w:autoRedefine/>
    <w:semiHidden/>
    <w:unhideWhenUsed/>
    <w:qFormat/>
    <w:uiPriority w:val="99"/>
    <w:rPr>
      <w:sz w:val="21"/>
      <w:szCs w:val="21"/>
    </w:rPr>
  </w:style>
  <w:style w:type="paragraph" w:customStyle="1" w:styleId="18">
    <w:name w:val="Heading1"/>
    <w:basedOn w:val="1"/>
    <w:next w:val="1"/>
    <w:autoRedefine/>
    <w:qFormat/>
    <w:uiPriority w:val="0"/>
    <w:pPr>
      <w:keepNext/>
      <w:keepLines/>
      <w:spacing w:before="240" w:after="240" w:line="360" w:lineRule="auto"/>
    </w:pPr>
    <w:rPr>
      <w:rFonts w:eastAsia="仿宋_GB2312"/>
      <w:kern w:val="44"/>
      <w:sz w:val="44"/>
      <w:szCs w:val="44"/>
    </w:rPr>
  </w:style>
  <w:style w:type="paragraph" w:customStyle="1" w:styleId="19">
    <w:name w:val="Heading2"/>
    <w:basedOn w:val="1"/>
    <w:next w:val="1"/>
    <w:autoRedefine/>
    <w:qFormat/>
    <w:uiPriority w:val="0"/>
    <w:pPr>
      <w:keepNext/>
      <w:keepLines/>
      <w:spacing w:before="260" w:after="260" w:line="416" w:lineRule="auto"/>
    </w:pPr>
    <w:rPr>
      <w:rFonts w:ascii="Arial" w:hAnsi="Arial" w:eastAsia="黑体" w:cs="Arial"/>
      <w:sz w:val="32"/>
      <w:szCs w:val="32"/>
    </w:rPr>
  </w:style>
  <w:style w:type="paragraph" w:customStyle="1" w:styleId="20">
    <w:name w:val="Heading3"/>
    <w:basedOn w:val="1"/>
    <w:next w:val="21"/>
    <w:autoRedefine/>
    <w:qFormat/>
    <w:uiPriority w:val="0"/>
    <w:pPr>
      <w:keepNext/>
      <w:keepLines/>
      <w:spacing w:before="120" w:after="120" w:line="360" w:lineRule="auto"/>
    </w:pPr>
    <w:rPr>
      <w:rFonts w:eastAsia="仿宋_GB2312"/>
      <w:sz w:val="28"/>
      <w:szCs w:val="28"/>
    </w:rPr>
  </w:style>
  <w:style w:type="paragraph" w:customStyle="1" w:styleId="21">
    <w:name w:val="NormalIndent"/>
    <w:basedOn w:val="1"/>
    <w:autoRedefine/>
    <w:qFormat/>
    <w:uiPriority w:val="0"/>
    <w:pPr>
      <w:ind w:firstLine="420" w:firstLineChars="200"/>
    </w:pPr>
  </w:style>
  <w:style w:type="paragraph" w:customStyle="1" w:styleId="22">
    <w:name w:val="Heading4"/>
    <w:basedOn w:val="1"/>
    <w:next w:val="21"/>
    <w:autoRedefine/>
    <w:qFormat/>
    <w:uiPriority w:val="0"/>
    <w:pPr>
      <w:keepNext/>
      <w:keepLines/>
      <w:spacing w:before="120" w:after="120" w:line="360" w:lineRule="auto"/>
    </w:pPr>
    <w:rPr>
      <w:rFonts w:eastAsia="仿宋_GB2312"/>
      <w:sz w:val="24"/>
      <w:szCs w:val="24"/>
    </w:rPr>
  </w:style>
  <w:style w:type="paragraph" w:customStyle="1" w:styleId="23">
    <w:name w:val="Heading5"/>
    <w:basedOn w:val="1"/>
    <w:next w:val="21"/>
    <w:autoRedefine/>
    <w:qFormat/>
    <w:uiPriority w:val="0"/>
    <w:pPr>
      <w:keepNext/>
      <w:keepLines/>
      <w:spacing w:before="60" w:after="60" w:line="360" w:lineRule="auto"/>
    </w:pPr>
    <w:rPr>
      <w:rFonts w:eastAsia="仿宋_GB2312"/>
      <w:sz w:val="24"/>
      <w:szCs w:val="24"/>
    </w:rPr>
  </w:style>
  <w:style w:type="paragraph" w:customStyle="1" w:styleId="24">
    <w:name w:val="Heading6"/>
    <w:basedOn w:val="1"/>
    <w:next w:val="21"/>
    <w:autoRedefine/>
    <w:qFormat/>
    <w:uiPriority w:val="0"/>
    <w:pPr>
      <w:keepNext/>
      <w:keepLines/>
      <w:spacing w:before="120" w:after="120" w:line="360" w:lineRule="auto"/>
    </w:pPr>
    <w:rPr>
      <w:rFonts w:eastAsia="仿宋_GB2312"/>
      <w:sz w:val="24"/>
      <w:szCs w:val="24"/>
    </w:rPr>
  </w:style>
  <w:style w:type="character" w:customStyle="1" w:styleId="25">
    <w:name w:val="NormalCharacter"/>
    <w:autoRedefine/>
    <w:qFormat/>
    <w:uiPriority w:val="0"/>
  </w:style>
  <w:style w:type="table" w:customStyle="1" w:styleId="26">
    <w:name w:val="TableNormal"/>
    <w:autoRedefine/>
    <w:semiHidden/>
    <w:qFormat/>
    <w:uiPriority w:val="0"/>
    <w:tblPr>
      <w:tblCellMar>
        <w:top w:w="0" w:type="dxa"/>
        <w:left w:w="0" w:type="dxa"/>
        <w:bottom w:w="0" w:type="dxa"/>
        <w:right w:w="0" w:type="dxa"/>
      </w:tblCellMar>
    </w:tblPr>
  </w:style>
  <w:style w:type="paragraph" w:customStyle="1" w:styleId="27">
    <w:name w:val="NavPane"/>
    <w:basedOn w:val="1"/>
    <w:autoRedefine/>
    <w:qFormat/>
    <w:uiPriority w:val="0"/>
    <w:pPr>
      <w:shd w:val="clear" w:color="auto" w:fill="000080"/>
    </w:pPr>
  </w:style>
  <w:style w:type="paragraph" w:customStyle="1" w:styleId="28">
    <w:name w:val="AnnotationText"/>
    <w:basedOn w:val="1"/>
    <w:autoRedefine/>
    <w:qFormat/>
    <w:uiPriority w:val="0"/>
    <w:pPr>
      <w:jc w:val="left"/>
    </w:pPr>
  </w:style>
  <w:style w:type="paragraph" w:customStyle="1" w:styleId="29">
    <w:name w:val="BodyText"/>
    <w:basedOn w:val="1"/>
    <w:autoRedefine/>
    <w:qFormat/>
    <w:uiPriority w:val="0"/>
    <w:pPr>
      <w:snapToGrid w:val="0"/>
    </w:pPr>
    <w:rPr>
      <w:rFonts w:ascii="楷体_GB2312" w:hAnsi="宋体" w:eastAsia="楷体_GB2312"/>
      <w:sz w:val="24"/>
      <w:szCs w:val="24"/>
    </w:rPr>
  </w:style>
  <w:style w:type="paragraph" w:customStyle="1" w:styleId="30">
    <w:name w:val="BodyTextIndent"/>
    <w:basedOn w:val="1"/>
    <w:autoRedefine/>
    <w:qFormat/>
    <w:uiPriority w:val="0"/>
    <w:pPr>
      <w:snapToGrid w:val="0"/>
      <w:ind w:firstLine="570"/>
    </w:pPr>
    <w:rPr>
      <w:rFonts w:eastAsia="楷体_GB2312"/>
      <w:sz w:val="28"/>
      <w:szCs w:val="28"/>
    </w:rPr>
  </w:style>
  <w:style w:type="paragraph" w:customStyle="1" w:styleId="31">
    <w:name w:val="BlockQuote"/>
    <w:basedOn w:val="1"/>
    <w:autoRedefine/>
    <w:qFormat/>
    <w:uiPriority w:val="0"/>
    <w:pPr>
      <w:tabs>
        <w:tab w:val="left" w:pos="9000"/>
      </w:tabs>
      <w:spacing w:line="360" w:lineRule="auto"/>
      <w:ind w:left="529" w:leftChars="272" w:right="70" w:firstLine="781" w:firstLineChars="295"/>
      <w:jc w:val="left"/>
    </w:pPr>
    <w:rPr>
      <w:rFonts w:hAnsi="宋体" w:eastAsia="仿宋_GB2312"/>
      <w:sz w:val="28"/>
      <w:szCs w:val="28"/>
    </w:rPr>
  </w:style>
  <w:style w:type="paragraph" w:customStyle="1" w:styleId="32">
    <w:name w:val="TOC3"/>
    <w:basedOn w:val="1"/>
    <w:next w:val="1"/>
    <w:autoRedefine/>
    <w:qFormat/>
    <w:uiPriority w:val="0"/>
    <w:pPr>
      <w:ind w:left="840" w:leftChars="400"/>
    </w:pPr>
  </w:style>
  <w:style w:type="paragraph" w:customStyle="1" w:styleId="33">
    <w:name w:val="PlainText"/>
    <w:basedOn w:val="1"/>
    <w:link w:val="34"/>
    <w:autoRedefine/>
    <w:qFormat/>
    <w:uiPriority w:val="0"/>
    <w:rPr>
      <w:rFonts w:ascii="宋体" w:hAnsi="Courier New"/>
    </w:rPr>
  </w:style>
  <w:style w:type="character" w:customStyle="1" w:styleId="34">
    <w:name w:val="UserStyle_0"/>
    <w:link w:val="33"/>
    <w:autoRedefine/>
    <w:semiHidden/>
    <w:qFormat/>
    <w:locked/>
    <w:uiPriority w:val="0"/>
    <w:rPr>
      <w:rFonts w:ascii="宋体" w:hAnsi="Courier New" w:eastAsia="宋体"/>
      <w:kern w:val="2"/>
      <w:sz w:val="21"/>
      <w:szCs w:val="21"/>
      <w:lang w:val="en-US" w:eastAsia="zh-CN" w:bidi="ar-SA"/>
    </w:rPr>
  </w:style>
  <w:style w:type="paragraph" w:customStyle="1" w:styleId="35">
    <w:name w:val="BodyTextIndent2"/>
    <w:basedOn w:val="1"/>
    <w:autoRedefine/>
    <w:qFormat/>
    <w:uiPriority w:val="0"/>
    <w:pPr>
      <w:snapToGrid w:val="0"/>
      <w:ind w:firstLine="540" w:firstLineChars="225"/>
    </w:pPr>
    <w:rPr>
      <w:rFonts w:ascii="楷体_GB2312" w:eastAsia="楷体_GB2312"/>
      <w:sz w:val="24"/>
      <w:szCs w:val="24"/>
    </w:rPr>
  </w:style>
  <w:style w:type="paragraph" w:customStyle="1" w:styleId="36">
    <w:name w:val="Acetate"/>
    <w:basedOn w:val="1"/>
    <w:autoRedefine/>
    <w:qFormat/>
    <w:uiPriority w:val="0"/>
    <w:rPr>
      <w:sz w:val="18"/>
      <w:szCs w:val="18"/>
    </w:rPr>
  </w:style>
  <w:style w:type="character" w:customStyle="1" w:styleId="37">
    <w:name w:val="页眉 Char"/>
    <w:link w:val="9"/>
    <w:autoRedefine/>
    <w:qFormat/>
    <w:locked/>
    <w:uiPriority w:val="0"/>
    <w:rPr>
      <w:rFonts w:eastAsia="宋体"/>
      <w:kern w:val="2"/>
      <w:sz w:val="18"/>
      <w:lang w:val="en-US" w:eastAsia="zh-CN"/>
    </w:rPr>
  </w:style>
  <w:style w:type="paragraph" w:customStyle="1" w:styleId="38">
    <w:name w:val="TOC1"/>
    <w:basedOn w:val="1"/>
    <w:next w:val="1"/>
    <w:autoRedefine/>
    <w:qFormat/>
    <w:uiPriority w:val="0"/>
    <w:pPr>
      <w:tabs>
        <w:tab w:val="left" w:pos="7560"/>
      </w:tabs>
      <w:spacing w:after="100" w:afterAutospacing="1" w:line="360" w:lineRule="auto"/>
      <w:jc w:val="center"/>
    </w:pPr>
    <w:rPr>
      <w:rFonts w:ascii="仿宋_GB2312" w:hAnsi="宋体" w:eastAsia="仿宋_GB2312" w:cs="仿宋_GB2312"/>
      <w:sz w:val="44"/>
      <w:szCs w:val="44"/>
    </w:rPr>
  </w:style>
  <w:style w:type="paragraph" w:customStyle="1" w:styleId="39">
    <w:name w:val="BodyTextIndent3"/>
    <w:basedOn w:val="1"/>
    <w:autoRedefine/>
    <w:qFormat/>
    <w:uiPriority w:val="0"/>
    <w:pPr>
      <w:snapToGrid w:val="0"/>
      <w:ind w:firstLine="420"/>
      <w:jc w:val="left"/>
    </w:pPr>
    <w:rPr>
      <w:rFonts w:ascii="楷体_GB2312" w:hAnsi="宋体" w:eastAsia="楷体_GB2312"/>
      <w:sz w:val="24"/>
      <w:szCs w:val="24"/>
    </w:rPr>
  </w:style>
  <w:style w:type="paragraph" w:customStyle="1" w:styleId="40">
    <w:name w:val="TOC2"/>
    <w:basedOn w:val="1"/>
    <w:next w:val="1"/>
    <w:autoRedefine/>
    <w:qFormat/>
    <w:uiPriority w:val="0"/>
    <w:pPr>
      <w:ind w:left="420" w:leftChars="200"/>
    </w:pPr>
  </w:style>
  <w:style w:type="paragraph" w:customStyle="1" w:styleId="41">
    <w:name w:val="BodyText2"/>
    <w:basedOn w:val="1"/>
    <w:autoRedefine/>
    <w:qFormat/>
    <w:uiPriority w:val="0"/>
    <w:rPr>
      <w:rFonts w:eastAsia="仿宋_GB2312"/>
      <w:sz w:val="24"/>
      <w:szCs w:val="24"/>
    </w:rPr>
  </w:style>
  <w:style w:type="paragraph" w:customStyle="1" w:styleId="42">
    <w:name w:val="HtmlNormal"/>
    <w:basedOn w:val="1"/>
    <w:autoRedefine/>
    <w:qFormat/>
    <w:uiPriority w:val="0"/>
    <w:pPr>
      <w:spacing w:before="100" w:beforeAutospacing="1" w:after="100" w:afterAutospacing="1"/>
      <w:jc w:val="left"/>
    </w:pPr>
    <w:rPr>
      <w:rFonts w:ascii="Arial" w:hAnsi="Arial"/>
      <w:kern w:val="0"/>
      <w:sz w:val="18"/>
      <w:szCs w:val="18"/>
    </w:rPr>
  </w:style>
  <w:style w:type="paragraph" w:customStyle="1" w:styleId="43">
    <w:name w:val="BodyText1I"/>
    <w:basedOn w:val="29"/>
    <w:autoRedefine/>
    <w:qFormat/>
    <w:uiPriority w:val="0"/>
    <w:pPr>
      <w:spacing w:after="120"/>
      <w:ind w:firstLine="420"/>
    </w:pPr>
    <w:rPr>
      <w:rFonts w:ascii="Times New Roman" w:hAnsi="Times New Roman" w:eastAsia="宋体"/>
      <w:sz w:val="21"/>
      <w:szCs w:val="21"/>
    </w:rPr>
  </w:style>
  <w:style w:type="paragraph" w:customStyle="1" w:styleId="44">
    <w:name w:val="BodyText1I2"/>
    <w:basedOn w:val="30"/>
    <w:autoRedefine/>
    <w:qFormat/>
    <w:uiPriority w:val="0"/>
    <w:pPr>
      <w:spacing w:after="120"/>
      <w:ind w:left="420" w:firstLine="420"/>
    </w:pPr>
    <w:rPr>
      <w:rFonts w:eastAsia="宋体"/>
      <w:sz w:val="21"/>
      <w:szCs w:val="21"/>
    </w:rPr>
  </w:style>
  <w:style w:type="character" w:customStyle="1" w:styleId="45">
    <w:name w:val="PageNumber"/>
    <w:autoRedefine/>
    <w:qFormat/>
    <w:uiPriority w:val="0"/>
    <w:rPr>
      <w:rFonts w:ascii="Times New Roman" w:hAnsi="Times New Roman"/>
    </w:rPr>
  </w:style>
  <w:style w:type="character" w:customStyle="1" w:styleId="46">
    <w:name w:val="AnnotationReference"/>
    <w:autoRedefine/>
    <w:qFormat/>
    <w:uiPriority w:val="0"/>
    <w:rPr>
      <w:rFonts w:ascii="Times New Roman" w:hAnsi="Times New Roman"/>
      <w:sz w:val="21"/>
      <w:szCs w:val="21"/>
    </w:rPr>
  </w:style>
  <w:style w:type="character" w:customStyle="1" w:styleId="47">
    <w:name w:val="UserStyle_2"/>
    <w:autoRedefine/>
    <w:qFormat/>
    <w:uiPriority w:val="0"/>
    <w:rPr>
      <w:rFonts w:ascii="Times New Roman" w:hAnsi="Times New Roman"/>
      <w:kern w:val="2"/>
      <w:sz w:val="24"/>
      <w:szCs w:val="24"/>
    </w:rPr>
  </w:style>
  <w:style w:type="character" w:customStyle="1" w:styleId="48">
    <w:name w:val="UserStyle_3"/>
    <w:autoRedefine/>
    <w:qFormat/>
    <w:uiPriority w:val="0"/>
    <w:rPr>
      <w:rFonts w:ascii="Arial" w:hAnsi="Arial"/>
      <w:color w:val="000000"/>
      <w:sz w:val="18"/>
      <w:szCs w:val="18"/>
    </w:rPr>
  </w:style>
  <w:style w:type="character" w:customStyle="1" w:styleId="49">
    <w:name w:val="UserStyle_4"/>
    <w:autoRedefine/>
    <w:qFormat/>
    <w:uiPriority w:val="0"/>
    <w:rPr>
      <w:rFonts w:ascii="Times New Roman" w:hAnsi="Times New Roman"/>
      <w:kern w:val="2"/>
      <w:sz w:val="16"/>
      <w:szCs w:val="16"/>
    </w:rPr>
  </w:style>
  <w:style w:type="character" w:customStyle="1" w:styleId="50">
    <w:name w:val="UserStyle_5"/>
    <w:autoRedefine/>
    <w:qFormat/>
    <w:uiPriority w:val="0"/>
    <w:rPr>
      <w:rFonts w:ascii="Times New Roman" w:hAnsi="Times New Roman"/>
      <w:kern w:val="2"/>
      <w:sz w:val="24"/>
      <w:szCs w:val="24"/>
    </w:rPr>
  </w:style>
  <w:style w:type="character" w:customStyle="1" w:styleId="51">
    <w:name w:val="UserStyle_6"/>
    <w:autoRedefine/>
    <w:qFormat/>
    <w:uiPriority w:val="0"/>
    <w:rPr>
      <w:rFonts w:ascii="Times New Roman" w:hAnsi="Times New Roman" w:cs="Times New Roman"/>
      <w:b/>
      <w:bCs/>
      <w:kern w:val="2"/>
      <w:sz w:val="32"/>
      <w:szCs w:val="32"/>
    </w:rPr>
  </w:style>
  <w:style w:type="character" w:customStyle="1" w:styleId="52">
    <w:name w:val="UserStyle_7"/>
    <w:autoRedefine/>
    <w:qFormat/>
    <w:uiPriority w:val="0"/>
    <w:rPr>
      <w:rFonts w:ascii="Times New Roman" w:hAnsi="Times New Roman"/>
      <w:kern w:val="2"/>
      <w:sz w:val="24"/>
      <w:szCs w:val="24"/>
    </w:rPr>
  </w:style>
  <w:style w:type="character" w:customStyle="1" w:styleId="53">
    <w:name w:val="UserStyle_8"/>
    <w:autoRedefine/>
    <w:qFormat/>
    <w:uiPriority w:val="0"/>
    <w:rPr>
      <w:rFonts w:ascii="Times New Roman" w:hAnsi="Times New Roman"/>
      <w:kern w:val="2"/>
      <w:sz w:val="24"/>
      <w:szCs w:val="24"/>
    </w:rPr>
  </w:style>
  <w:style w:type="character" w:customStyle="1" w:styleId="54">
    <w:name w:val="UserStyle_9"/>
    <w:autoRedefine/>
    <w:qFormat/>
    <w:uiPriority w:val="0"/>
    <w:rPr>
      <w:rFonts w:ascii="Cambria" w:hAnsi="Cambria" w:cs="Cambria"/>
      <w:b/>
      <w:bCs/>
      <w:kern w:val="2"/>
      <w:sz w:val="32"/>
      <w:szCs w:val="32"/>
    </w:rPr>
  </w:style>
  <w:style w:type="character" w:customStyle="1" w:styleId="55">
    <w:name w:val="UserStyle_10"/>
    <w:autoRedefine/>
    <w:qFormat/>
    <w:uiPriority w:val="0"/>
  </w:style>
  <w:style w:type="character" w:customStyle="1" w:styleId="56">
    <w:name w:val="UserStyle_11"/>
    <w:autoRedefine/>
    <w:qFormat/>
    <w:uiPriority w:val="0"/>
    <w:rPr>
      <w:rFonts w:ascii="Times New Roman" w:hAnsi="Times New Roman"/>
      <w:kern w:val="2"/>
      <w:sz w:val="18"/>
      <w:szCs w:val="18"/>
    </w:rPr>
  </w:style>
  <w:style w:type="character" w:customStyle="1" w:styleId="57">
    <w:name w:val="UserStyle_12"/>
    <w:autoRedefine/>
    <w:qFormat/>
    <w:uiPriority w:val="0"/>
    <w:rPr>
      <w:rFonts w:ascii="Arial" w:hAnsi="Arial"/>
      <w:color w:val="000000"/>
      <w:sz w:val="18"/>
      <w:szCs w:val="18"/>
    </w:rPr>
  </w:style>
  <w:style w:type="character" w:customStyle="1" w:styleId="58">
    <w:name w:val="UserStyle_13"/>
    <w:autoRedefine/>
    <w:qFormat/>
    <w:uiPriority w:val="0"/>
    <w:rPr>
      <w:rFonts w:ascii="Cambria" w:hAnsi="Cambria" w:eastAsia="宋体" w:cs="Cambria"/>
      <w:b/>
      <w:bCs/>
      <w:kern w:val="2"/>
      <w:sz w:val="28"/>
      <w:szCs w:val="28"/>
    </w:rPr>
  </w:style>
  <w:style w:type="character" w:customStyle="1" w:styleId="59">
    <w:name w:val="UserStyle_14"/>
    <w:autoRedefine/>
    <w:qFormat/>
    <w:uiPriority w:val="0"/>
    <w:rPr>
      <w:rFonts w:ascii="Times New Roman" w:hAnsi="Times New Roman" w:cs="Times New Roman"/>
      <w:b/>
      <w:bCs/>
      <w:kern w:val="44"/>
      <w:sz w:val="44"/>
      <w:szCs w:val="44"/>
    </w:rPr>
  </w:style>
  <w:style w:type="character" w:customStyle="1" w:styleId="60">
    <w:name w:val="UserStyle_15"/>
    <w:autoRedefine/>
    <w:qFormat/>
    <w:uiPriority w:val="0"/>
    <w:rPr>
      <w:rFonts w:ascii="Cambria" w:hAnsi="Cambria" w:eastAsia="宋体" w:cs="Cambria"/>
      <w:b/>
      <w:bCs/>
      <w:kern w:val="2"/>
      <w:sz w:val="32"/>
      <w:szCs w:val="32"/>
    </w:rPr>
  </w:style>
  <w:style w:type="character" w:customStyle="1" w:styleId="61">
    <w:name w:val="UserStyle_16"/>
    <w:autoRedefine/>
    <w:qFormat/>
    <w:uiPriority w:val="0"/>
    <w:rPr>
      <w:rFonts w:ascii="Times New Roman" w:hAnsi="Times New Roman" w:cs="Times New Roman"/>
      <w:b/>
      <w:bCs/>
      <w:kern w:val="2"/>
      <w:sz w:val="28"/>
      <w:szCs w:val="28"/>
    </w:rPr>
  </w:style>
  <w:style w:type="character" w:customStyle="1" w:styleId="62">
    <w:name w:val="UserStyle_17"/>
    <w:autoRedefine/>
    <w:qFormat/>
    <w:uiPriority w:val="0"/>
    <w:rPr>
      <w:rFonts w:ascii="Cambria" w:hAnsi="Cambria" w:eastAsia="宋体" w:cs="Cambria"/>
      <w:b/>
      <w:bCs/>
      <w:kern w:val="2"/>
      <w:sz w:val="24"/>
      <w:szCs w:val="24"/>
    </w:rPr>
  </w:style>
  <w:style w:type="character" w:customStyle="1" w:styleId="63">
    <w:name w:val="UserStyle_18"/>
    <w:autoRedefine/>
    <w:qFormat/>
    <w:uiPriority w:val="0"/>
    <w:rPr>
      <w:rFonts w:ascii="宋体" w:eastAsia="宋体"/>
      <w:kern w:val="2"/>
      <w:sz w:val="21"/>
      <w:szCs w:val="21"/>
    </w:rPr>
  </w:style>
  <w:style w:type="character" w:customStyle="1" w:styleId="64">
    <w:name w:val="UserStyle_19"/>
    <w:autoRedefine/>
    <w:qFormat/>
    <w:uiPriority w:val="0"/>
    <w:rPr>
      <w:rFonts w:ascii="Times New Roman" w:hAnsi="Times New Roman"/>
      <w:kern w:val="2"/>
      <w:sz w:val="18"/>
      <w:szCs w:val="18"/>
    </w:rPr>
  </w:style>
  <w:style w:type="character" w:customStyle="1" w:styleId="65">
    <w:name w:val="UserStyle_20"/>
    <w:autoRedefine/>
    <w:qFormat/>
    <w:uiPriority w:val="0"/>
    <w:rPr>
      <w:rFonts w:ascii="Times New Roman" w:hAnsi="Times New Roman"/>
      <w:kern w:val="2"/>
      <w:sz w:val="24"/>
      <w:szCs w:val="24"/>
    </w:rPr>
  </w:style>
  <w:style w:type="character" w:customStyle="1" w:styleId="66">
    <w:name w:val="UserStyle_21"/>
    <w:autoRedefine/>
    <w:qFormat/>
    <w:uiPriority w:val="0"/>
  </w:style>
  <w:style w:type="character" w:customStyle="1" w:styleId="67">
    <w:name w:val="UserStyle_22"/>
    <w:autoRedefine/>
    <w:qFormat/>
    <w:uiPriority w:val="0"/>
    <w:rPr>
      <w:rFonts w:ascii="Times New Roman" w:hAnsi="Times New Roman" w:eastAsia="宋体"/>
      <w:kern w:val="2"/>
      <w:sz w:val="24"/>
      <w:szCs w:val="24"/>
      <w:lang w:val="en-US" w:eastAsia="zh-CN"/>
    </w:rPr>
  </w:style>
  <w:style w:type="character" w:customStyle="1" w:styleId="68">
    <w:name w:val="UserStyle_23"/>
    <w:autoRedefine/>
    <w:qFormat/>
    <w:uiPriority w:val="0"/>
    <w:rPr>
      <w:rFonts w:ascii="Times New Roman" w:hAnsi="Times New Roman"/>
      <w:kern w:val="2"/>
      <w:sz w:val="2"/>
      <w:szCs w:val="2"/>
    </w:rPr>
  </w:style>
  <w:style w:type="character" w:customStyle="1" w:styleId="69">
    <w:name w:val="UserStyle_24"/>
    <w:autoRedefine/>
    <w:qFormat/>
    <w:uiPriority w:val="0"/>
    <w:rPr>
      <w:rFonts w:ascii="Cambria" w:hAnsi="Cambria" w:cs="Cambria"/>
      <w:b/>
      <w:bCs/>
      <w:kern w:val="2"/>
      <w:sz w:val="32"/>
      <w:szCs w:val="32"/>
    </w:rPr>
  </w:style>
  <w:style w:type="character" w:customStyle="1" w:styleId="70">
    <w:name w:val="UserStyle_25"/>
    <w:autoRedefine/>
    <w:qFormat/>
    <w:uiPriority w:val="0"/>
    <w:rPr>
      <w:rFonts w:ascii="宋体" w:hAnsi="Times New Roman" w:eastAsia="宋体"/>
      <w:sz w:val="24"/>
      <w:szCs w:val="24"/>
      <w:lang w:val="en-US" w:eastAsia="zh-CN"/>
    </w:rPr>
  </w:style>
  <w:style w:type="paragraph" w:customStyle="1" w:styleId="71">
    <w:name w:val="UserStyle_26"/>
    <w:basedOn w:val="1"/>
    <w:autoRedefine/>
    <w:qFormat/>
    <w:uiPriority w:val="0"/>
    <w:pPr>
      <w:pBdr>
        <w:top w:val="single" w:color="000000" w:sz="4" w:space="0"/>
        <w:bottom w:val="single" w:color="000000" w:sz="4" w:space="0"/>
        <w:right w:val="single" w:color="000000" w:sz="4" w:space="0"/>
      </w:pBdr>
      <w:spacing w:before="100" w:beforeAutospacing="1" w:after="100" w:afterAutospacing="1"/>
      <w:jc w:val="left"/>
      <w:textAlignment w:val="center"/>
    </w:pPr>
    <w:rPr>
      <w:rFonts w:ascii="Arial Unicode MS" w:hAnsi="Arial Unicode MS"/>
      <w:kern w:val="0"/>
      <w:sz w:val="16"/>
      <w:szCs w:val="16"/>
    </w:rPr>
  </w:style>
  <w:style w:type="paragraph" w:customStyle="1" w:styleId="72">
    <w:name w:val="UserStyle_27"/>
    <w:basedOn w:val="1"/>
    <w:autoRedefine/>
    <w:qFormat/>
    <w:uiPriority w:val="0"/>
    <w:pPr>
      <w:spacing w:before="100" w:beforeAutospacing="1" w:after="100" w:afterAutospacing="1"/>
      <w:jc w:val="center"/>
      <w:textAlignment w:val="center"/>
    </w:pPr>
    <w:rPr>
      <w:rFonts w:ascii="黑体" w:hAnsi="Arial Unicode MS" w:eastAsia="黑体" w:cs="黑体"/>
      <w:kern w:val="0"/>
      <w:sz w:val="16"/>
      <w:szCs w:val="16"/>
    </w:rPr>
  </w:style>
  <w:style w:type="paragraph" w:customStyle="1" w:styleId="73">
    <w:name w:val="UserStyle_28"/>
    <w:basedOn w:val="1"/>
    <w:autoRedefine/>
    <w:qFormat/>
    <w:uiPriority w:val="0"/>
    <w:pPr>
      <w:pBdr>
        <w:top w:val="single" w:color="000000" w:sz="4" w:space="0"/>
        <w:lef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74">
    <w:name w:val="UserStyle_29"/>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kern w:val="0"/>
      <w:sz w:val="20"/>
      <w:szCs w:val="20"/>
    </w:rPr>
  </w:style>
  <w:style w:type="paragraph" w:customStyle="1" w:styleId="75">
    <w:name w:val="UserStyle_30"/>
    <w:basedOn w:val="1"/>
    <w:autoRedefine/>
    <w:qFormat/>
    <w:uiPriority w:val="0"/>
    <w:pPr>
      <w:pBdr>
        <w:top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76">
    <w:name w:val="UserStyle_31"/>
    <w:basedOn w:val="1"/>
    <w:autoRedefine/>
    <w:qFormat/>
    <w:uiPriority w:val="0"/>
    <w:pPr>
      <w:pBdr>
        <w:top w:val="single" w:color="000000" w:sz="4" w:space="0"/>
        <w:left w:val="single" w:color="000000" w:sz="4" w:space="0"/>
        <w:bottom w:val="single" w:color="000000" w:sz="4" w:space="0"/>
      </w:pBdr>
      <w:shd w:val="clear" w:color="auto" w:fill="C0C0C0"/>
      <w:spacing w:before="100" w:beforeAutospacing="1" w:after="100" w:afterAutospacing="1"/>
      <w:jc w:val="center"/>
      <w:textAlignment w:val="center"/>
    </w:pPr>
    <w:rPr>
      <w:rFonts w:ascii="Arial Unicode MS" w:hAnsi="Arial Unicode MS"/>
      <w:kern w:val="0"/>
      <w:sz w:val="16"/>
      <w:szCs w:val="16"/>
    </w:rPr>
  </w:style>
  <w:style w:type="paragraph" w:customStyle="1" w:styleId="77">
    <w:name w:val="UserStyle_32"/>
    <w:basedOn w:val="1"/>
    <w:autoRedefine/>
    <w:qFormat/>
    <w:uiPriority w:val="0"/>
    <w:pPr>
      <w:pBdr>
        <w:bottom w:val="single" w:color="000000" w:sz="4" w:space="0"/>
      </w:pBdr>
      <w:spacing w:before="100" w:beforeAutospacing="1" w:after="100" w:afterAutospacing="1"/>
      <w:jc w:val="center"/>
    </w:pPr>
    <w:rPr>
      <w:kern w:val="0"/>
      <w:sz w:val="16"/>
      <w:szCs w:val="16"/>
    </w:rPr>
  </w:style>
  <w:style w:type="paragraph" w:customStyle="1" w:styleId="78">
    <w:name w:val="UserStyle_33"/>
    <w:basedOn w:val="1"/>
    <w:autoRedefine/>
    <w:qFormat/>
    <w:uiPriority w:val="0"/>
    <w:pPr>
      <w:pBdr>
        <w:top w:val="single" w:color="000000" w:sz="4" w:space="0"/>
        <w:left w:val="single" w:color="000000" w:sz="4" w:space="0"/>
        <w:bottom w:val="single" w:color="000000" w:sz="4" w:space="0"/>
      </w:pBdr>
      <w:shd w:val="clear" w:color="auto" w:fill="C0C0C0"/>
      <w:spacing w:before="100" w:beforeAutospacing="1" w:after="100" w:afterAutospacing="1"/>
      <w:jc w:val="left"/>
    </w:pPr>
    <w:rPr>
      <w:rFonts w:ascii="Arial Unicode MS" w:hAnsi="Arial Unicode MS" w:cs="Arial Unicode MS"/>
      <w:kern w:val="0"/>
      <w:sz w:val="24"/>
      <w:szCs w:val="24"/>
    </w:rPr>
  </w:style>
  <w:style w:type="paragraph" w:customStyle="1" w:styleId="79">
    <w:name w:val="UserStyle_34"/>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kern w:val="0"/>
      <w:sz w:val="24"/>
      <w:szCs w:val="24"/>
    </w:rPr>
  </w:style>
  <w:style w:type="paragraph" w:customStyle="1" w:styleId="80">
    <w:name w:val="UserStyle_35"/>
    <w:basedOn w:val="1"/>
    <w:autoRedefine/>
    <w:qFormat/>
    <w:uiPriority w:val="0"/>
    <w:pPr>
      <w:pBdr>
        <w:bottom w:val="single" w:color="000000" w:sz="4" w:space="0"/>
      </w:pBdr>
      <w:spacing w:before="100" w:beforeAutospacing="1" w:after="100" w:afterAutospacing="1"/>
      <w:jc w:val="center"/>
    </w:pPr>
    <w:rPr>
      <w:rFonts w:ascii="Arial Unicode MS" w:hAnsi="Arial Unicode MS"/>
      <w:kern w:val="0"/>
      <w:sz w:val="16"/>
      <w:szCs w:val="16"/>
    </w:rPr>
  </w:style>
  <w:style w:type="paragraph" w:customStyle="1" w:styleId="81">
    <w:name w:val="UserStyle_36"/>
    <w:basedOn w:val="1"/>
    <w:autoRedefine/>
    <w:qFormat/>
    <w:uiPriority w:val="0"/>
    <w:pPr>
      <w:spacing w:before="100" w:beforeAutospacing="1" w:after="100" w:afterAutospacing="1"/>
      <w:jc w:val="left"/>
    </w:pPr>
    <w:rPr>
      <w:kern w:val="0"/>
      <w:sz w:val="24"/>
      <w:szCs w:val="24"/>
    </w:rPr>
  </w:style>
  <w:style w:type="paragraph" w:customStyle="1" w:styleId="82">
    <w:name w:val="UserStyle_37"/>
    <w:basedOn w:val="1"/>
    <w:autoRedefine/>
    <w:qFormat/>
    <w:uiPriority w:val="0"/>
    <w:pPr>
      <w:spacing w:before="100" w:beforeAutospacing="1" w:after="100" w:afterAutospacing="1"/>
      <w:jc w:val="left"/>
    </w:pPr>
    <w:rPr>
      <w:rFonts w:ascii="宋体" w:hAnsi="宋体"/>
      <w:kern w:val="0"/>
      <w:sz w:val="18"/>
      <w:szCs w:val="18"/>
    </w:rPr>
  </w:style>
  <w:style w:type="paragraph" w:customStyle="1" w:styleId="83">
    <w:name w:val="UserStyle_38"/>
    <w:basedOn w:val="1"/>
    <w:autoRedefine/>
    <w:qFormat/>
    <w:uiPriority w:val="0"/>
    <w:pPr>
      <w:spacing w:before="100" w:beforeAutospacing="1" w:after="100" w:afterAutospacing="1"/>
      <w:jc w:val="center"/>
      <w:textAlignment w:val="center"/>
    </w:pPr>
    <w:rPr>
      <w:rFonts w:ascii="黑体" w:hAnsi="Arial Unicode MS" w:eastAsia="黑体" w:cs="黑体"/>
      <w:kern w:val="0"/>
      <w:sz w:val="20"/>
      <w:szCs w:val="20"/>
    </w:rPr>
  </w:style>
  <w:style w:type="paragraph" w:customStyle="1" w:styleId="84">
    <w:name w:val="UserStyle_39"/>
    <w:basedOn w:val="1"/>
    <w:next w:val="21"/>
    <w:autoRedefine/>
    <w:qFormat/>
    <w:uiPriority w:val="0"/>
    <w:pPr>
      <w:ind w:firstLine="420" w:firstLineChars="200"/>
    </w:pPr>
  </w:style>
  <w:style w:type="paragraph" w:customStyle="1" w:styleId="85">
    <w:name w:val="UserStyle_40"/>
    <w:basedOn w:val="1"/>
    <w:autoRedefine/>
    <w:qFormat/>
    <w:uiPriority w:val="0"/>
    <w:pPr>
      <w:spacing w:before="100" w:beforeAutospacing="1" w:after="100" w:afterAutospacing="1"/>
      <w:jc w:val="left"/>
    </w:pPr>
    <w:rPr>
      <w:rFonts w:ascii="宋体" w:hAnsi="宋体"/>
      <w:kern w:val="0"/>
      <w:sz w:val="16"/>
      <w:szCs w:val="16"/>
    </w:rPr>
  </w:style>
  <w:style w:type="paragraph" w:customStyle="1" w:styleId="86">
    <w:name w:val="UserStyle_41"/>
    <w:basedOn w:val="1"/>
    <w:autoRedefine/>
    <w:qFormat/>
    <w:uiPriority w:val="0"/>
    <w:pPr>
      <w:pBdr>
        <w:top w:val="single" w:color="000000" w:sz="4" w:space="0"/>
        <w:left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87">
    <w:name w:val="UserStyle_42"/>
    <w:basedOn w:val="1"/>
    <w:autoRedefine/>
    <w:qFormat/>
    <w:uiPriority w:val="0"/>
    <w:pPr>
      <w:pBdr>
        <w:left w:val="single" w:color="000000" w:sz="4" w:space="0"/>
        <w:right w:val="single" w:color="000000" w:sz="4" w:space="0"/>
      </w:pBdr>
      <w:spacing w:before="100" w:beforeAutospacing="1" w:after="100" w:afterAutospacing="1"/>
      <w:jc w:val="center"/>
    </w:pPr>
    <w:rPr>
      <w:rFonts w:ascii="Arial Unicode MS" w:hAnsi="Arial Unicode MS"/>
      <w:kern w:val="0"/>
      <w:sz w:val="16"/>
      <w:szCs w:val="16"/>
    </w:rPr>
  </w:style>
  <w:style w:type="paragraph" w:customStyle="1" w:styleId="88">
    <w:name w:val="UserStyle_43"/>
    <w:basedOn w:val="1"/>
    <w:autoRedefine/>
    <w:qFormat/>
    <w:uiPriority w:val="0"/>
    <w:pPr>
      <w:pBdr>
        <w:bottom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89">
    <w:name w:val="UserStyle_44"/>
    <w:basedOn w:val="1"/>
    <w:autoRedefine/>
    <w:qFormat/>
    <w:uiPriority w:val="0"/>
    <w:pPr>
      <w:spacing w:before="100" w:beforeAutospacing="1" w:after="100" w:afterAutospacing="1"/>
      <w:jc w:val="center"/>
      <w:textAlignment w:val="center"/>
    </w:pPr>
    <w:rPr>
      <w:rFonts w:ascii="Arial Unicode MS" w:hAnsi="Arial Unicode MS"/>
      <w:kern w:val="0"/>
      <w:sz w:val="16"/>
      <w:szCs w:val="16"/>
    </w:rPr>
  </w:style>
  <w:style w:type="paragraph" w:customStyle="1" w:styleId="90">
    <w:name w:val="UserStyle_45"/>
    <w:basedOn w:val="1"/>
    <w:autoRedefine/>
    <w:qFormat/>
    <w:uiPriority w:val="0"/>
    <w:pPr>
      <w:pBdr>
        <w:top w:val="single" w:color="000000" w:sz="4" w:space="0"/>
        <w:left w:val="single" w:color="000000" w:sz="4" w:space="0"/>
      </w:pBdr>
      <w:spacing w:before="100" w:beforeAutospacing="1" w:after="100" w:afterAutospacing="1"/>
      <w:jc w:val="center"/>
      <w:textAlignment w:val="center"/>
    </w:pPr>
    <w:rPr>
      <w:rFonts w:ascii="黑体" w:hAnsi="Arial Unicode MS" w:eastAsia="黑体"/>
      <w:kern w:val="0"/>
      <w:sz w:val="16"/>
      <w:szCs w:val="16"/>
    </w:rPr>
  </w:style>
  <w:style w:type="paragraph" w:customStyle="1" w:styleId="91">
    <w:name w:val="UserStyle_46"/>
    <w:basedOn w:val="1"/>
    <w:autoRedefine/>
    <w:qFormat/>
    <w:uiPriority w:val="0"/>
    <w:pPr>
      <w:spacing w:before="100" w:beforeAutospacing="1" w:after="100" w:afterAutospacing="1"/>
      <w:jc w:val="left"/>
    </w:pPr>
    <w:rPr>
      <w:rFonts w:ascii="宋体" w:hAnsi="宋体"/>
      <w:kern w:val="0"/>
      <w:sz w:val="24"/>
      <w:szCs w:val="24"/>
    </w:rPr>
  </w:style>
  <w:style w:type="paragraph" w:customStyle="1" w:styleId="92">
    <w:name w:val="UserStyle_47"/>
    <w:basedOn w:val="1"/>
    <w:autoRedefine/>
    <w:qFormat/>
    <w:uiPriority w:val="0"/>
    <w:pPr>
      <w:pBdr>
        <w:top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93">
    <w:name w:val="UserStyle_48"/>
    <w:basedOn w:val="1"/>
    <w:autoRedefine/>
    <w:qFormat/>
    <w:uiPriority w:val="0"/>
    <w:pPr>
      <w:pBdr>
        <w:top w:val="single" w:color="000000" w:sz="4" w:space="0"/>
        <w:left w:val="single" w:color="000000" w:sz="4" w:space="0"/>
        <w:right w:val="single" w:color="000000" w:sz="4" w:space="0"/>
      </w:pBdr>
      <w:spacing w:before="100" w:beforeAutospacing="1" w:after="100" w:afterAutospacing="1"/>
      <w:jc w:val="center"/>
    </w:pPr>
    <w:rPr>
      <w:rFonts w:ascii="Arial Unicode MS" w:hAnsi="Arial Unicode MS"/>
      <w:kern w:val="0"/>
      <w:sz w:val="16"/>
      <w:szCs w:val="16"/>
    </w:rPr>
  </w:style>
  <w:style w:type="paragraph" w:customStyle="1" w:styleId="94">
    <w:name w:val="UserStyle_49"/>
    <w:basedOn w:val="1"/>
    <w:autoRedefine/>
    <w:qFormat/>
    <w:uiPriority w:val="0"/>
    <w:pPr>
      <w:spacing w:before="100" w:beforeAutospacing="1" w:after="100" w:afterAutospacing="1"/>
      <w:jc w:val="center"/>
      <w:textAlignment w:val="center"/>
    </w:pPr>
    <w:rPr>
      <w:rFonts w:ascii="黑体" w:hAnsi="Arial Unicode MS" w:eastAsia="黑体"/>
      <w:kern w:val="0"/>
      <w:sz w:val="16"/>
      <w:szCs w:val="16"/>
    </w:rPr>
  </w:style>
  <w:style w:type="paragraph" w:customStyle="1" w:styleId="95">
    <w:name w:val="UserStyle_50"/>
    <w:basedOn w:val="1"/>
    <w:autoRedefine/>
    <w:qFormat/>
    <w:uiPriority w:val="0"/>
    <w:pPr>
      <w:pBdr>
        <w:bottom w:val="single" w:color="000000" w:sz="4" w:space="0"/>
        <w:right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96">
    <w:name w:val="UserStyle_51"/>
    <w:basedOn w:val="1"/>
    <w:autoRedefine/>
    <w:qFormat/>
    <w:uiPriority w:val="0"/>
    <w:pPr>
      <w:pBdr>
        <w:left w:val="single" w:color="000000" w:sz="4" w:space="0"/>
        <w:bottom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97">
    <w:name w:val="UserStyle_52"/>
    <w:basedOn w:val="1"/>
    <w:autoRedefine/>
    <w:qFormat/>
    <w:uiPriority w:val="0"/>
    <w:pPr>
      <w:pBdr>
        <w:right w:val="single" w:color="000000" w:sz="4" w:space="0"/>
      </w:pBdr>
      <w:spacing w:before="100" w:beforeAutospacing="1" w:after="100" w:afterAutospacing="1"/>
      <w:jc w:val="center"/>
    </w:pPr>
    <w:rPr>
      <w:kern w:val="0"/>
      <w:sz w:val="16"/>
      <w:szCs w:val="16"/>
    </w:rPr>
  </w:style>
  <w:style w:type="paragraph" w:customStyle="1" w:styleId="98">
    <w:name w:val="UserStyle_53"/>
    <w:basedOn w:val="1"/>
    <w:autoRedefine/>
    <w:qFormat/>
    <w:uiPriority w:val="0"/>
    <w:pPr>
      <w:pBdr>
        <w:right w:val="single" w:color="000000" w:sz="4" w:space="0"/>
      </w:pBdr>
      <w:spacing w:before="100" w:beforeAutospacing="1" w:after="100" w:afterAutospacing="1"/>
      <w:jc w:val="center"/>
      <w:textAlignment w:val="center"/>
    </w:pPr>
    <w:rPr>
      <w:rFonts w:ascii="黑体" w:hAnsi="Arial Unicode MS" w:eastAsia="黑体"/>
      <w:kern w:val="0"/>
      <w:sz w:val="16"/>
      <w:szCs w:val="16"/>
    </w:rPr>
  </w:style>
  <w:style w:type="paragraph" w:customStyle="1" w:styleId="99">
    <w:name w:val="UserStyle_54"/>
    <w:basedOn w:val="1"/>
    <w:autoRedefine/>
    <w:qFormat/>
    <w:uiPriority w:val="0"/>
    <w:pPr>
      <w:pBdr>
        <w:top w:val="single" w:color="000000" w:sz="4" w:space="0"/>
        <w:right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100">
    <w:name w:val="UserStyle_55"/>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101">
    <w:name w:val="UserStyle_56"/>
    <w:basedOn w:val="1"/>
    <w:autoRedefine/>
    <w:qFormat/>
    <w:uiPriority w:val="0"/>
    <w:pPr>
      <w:spacing w:before="100" w:beforeAutospacing="1" w:after="100" w:afterAutospacing="1"/>
      <w:jc w:val="center"/>
    </w:pPr>
    <w:rPr>
      <w:rFonts w:ascii="Arial Unicode MS" w:hAnsi="Arial Unicode MS"/>
      <w:kern w:val="0"/>
      <w:sz w:val="16"/>
      <w:szCs w:val="16"/>
    </w:rPr>
  </w:style>
  <w:style w:type="paragraph" w:customStyle="1" w:styleId="102">
    <w:name w:val="UserStyle_57"/>
    <w:basedOn w:val="1"/>
    <w:autoRedefine/>
    <w:qFormat/>
    <w:uiPriority w:val="0"/>
    <w:pPr>
      <w:pBdr>
        <w:left w:val="single" w:color="000000" w:sz="4" w:space="0"/>
      </w:pBdr>
      <w:spacing w:before="100" w:beforeAutospacing="1" w:after="100" w:afterAutospacing="1"/>
      <w:jc w:val="center"/>
    </w:pPr>
    <w:rPr>
      <w:rFonts w:ascii="Arial Unicode MS" w:hAnsi="Arial Unicode MS"/>
      <w:kern w:val="0"/>
      <w:sz w:val="16"/>
      <w:szCs w:val="16"/>
    </w:rPr>
  </w:style>
  <w:style w:type="paragraph" w:customStyle="1" w:styleId="103">
    <w:name w:val="UserStyle_58"/>
    <w:basedOn w:val="1"/>
    <w:autoRedefine/>
    <w:qFormat/>
    <w:uiPriority w:val="0"/>
    <w:rPr>
      <w:sz w:val="28"/>
      <w:szCs w:val="28"/>
    </w:rPr>
  </w:style>
  <w:style w:type="paragraph" w:customStyle="1" w:styleId="104">
    <w:name w:val="UserStyle_59"/>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kern w:val="0"/>
      <w:sz w:val="16"/>
      <w:szCs w:val="16"/>
    </w:rPr>
  </w:style>
  <w:style w:type="paragraph" w:customStyle="1" w:styleId="105">
    <w:name w:val="UserStyle_60"/>
    <w:basedOn w:val="1"/>
    <w:autoRedefine/>
    <w:qFormat/>
    <w:uiPriority w:val="0"/>
    <w:pPr>
      <w:pBdr>
        <w:left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106">
    <w:name w:val="UserStyle_61"/>
    <w:basedOn w:val="1"/>
    <w:autoRedefine/>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107">
    <w:name w:val="UserStyle_62"/>
    <w:basedOn w:val="1"/>
    <w:autoRedefine/>
    <w:qFormat/>
    <w:uiPriority w:val="0"/>
    <w:pPr>
      <w:pBdr>
        <w:right w:val="single" w:color="000000" w:sz="4" w:space="0"/>
      </w:pBdr>
      <w:spacing w:before="100" w:beforeAutospacing="1" w:after="100" w:afterAutospacing="1"/>
      <w:jc w:val="center"/>
    </w:pPr>
    <w:rPr>
      <w:rFonts w:ascii="Arial Unicode MS" w:hAnsi="Arial Unicode MS"/>
      <w:kern w:val="0"/>
      <w:sz w:val="16"/>
      <w:szCs w:val="16"/>
    </w:rPr>
  </w:style>
  <w:style w:type="paragraph" w:customStyle="1" w:styleId="108">
    <w:name w:val="UserStyle_63"/>
    <w:basedOn w:val="1"/>
    <w:autoRedefine/>
    <w:qFormat/>
    <w:uiPriority w:val="0"/>
    <w:pPr>
      <w:pBdr>
        <w:right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109">
    <w:name w:val="UserStyle_64"/>
    <w:basedOn w:val="21"/>
    <w:autoRedefine/>
    <w:qFormat/>
    <w:uiPriority w:val="0"/>
    <w:pPr>
      <w:spacing w:line="360" w:lineRule="auto"/>
      <w:ind w:firstLine="200"/>
    </w:pPr>
    <w:rPr>
      <w:rFonts w:eastAsia="仿宋_GB2312"/>
      <w:sz w:val="28"/>
      <w:szCs w:val="28"/>
    </w:rPr>
  </w:style>
  <w:style w:type="paragraph" w:customStyle="1" w:styleId="110">
    <w:name w:val="UserStyle_65"/>
    <w:basedOn w:val="1"/>
    <w:autoRedefine/>
    <w:qFormat/>
    <w:uiPriority w:val="0"/>
    <w:pPr>
      <w:pBdr>
        <w:left w:val="single" w:color="000000" w:sz="4" w:space="0"/>
      </w:pBdr>
      <w:spacing w:before="100" w:beforeAutospacing="1" w:after="100" w:afterAutospacing="1"/>
      <w:jc w:val="center"/>
      <w:textAlignment w:val="center"/>
    </w:pPr>
    <w:rPr>
      <w:rFonts w:ascii="黑体" w:hAnsi="Arial Unicode MS" w:eastAsia="黑体" w:cs="黑体"/>
      <w:kern w:val="0"/>
      <w:sz w:val="20"/>
      <w:szCs w:val="20"/>
    </w:rPr>
  </w:style>
  <w:style w:type="paragraph" w:customStyle="1" w:styleId="111">
    <w:name w:val="UserStyle_66"/>
    <w:basedOn w:val="1"/>
    <w:autoRedefine/>
    <w:qFormat/>
    <w:uiPriority w:val="0"/>
    <w:pPr>
      <w:spacing w:before="100" w:beforeAutospacing="1" w:after="100" w:afterAutospacing="1"/>
      <w:jc w:val="center"/>
    </w:pPr>
    <w:rPr>
      <w:kern w:val="0"/>
      <w:sz w:val="16"/>
      <w:szCs w:val="16"/>
    </w:rPr>
  </w:style>
  <w:style w:type="paragraph" w:customStyle="1" w:styleId="112">
    <w:name w:val="UserStyle_67"/>
    <w:basedOn w:val="1"/>
    <w:autoRedefine/>
    <w:qFormat/>
    <w:uiPriority w:val="0"/>
    <w:pPr>
      <w:pBdr>
        <w:top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3">
    <w:name w:val="UserStyle_68"/>
    <w:basedOn w:val="1"/>
    <w:autoRedefine/>
    <w:qFormat/>
    <w:uiPriority w:val="0"/>
    <w:pPr>
      <w:pBdr>
        <w:left w:val="single" w:color="000000" w:sz="4" w:space="0"/>
        <w:bottom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4">
    <w:name w:val="UserStyle_69"/>
    <w:basedOn w:val="1"/>
    <w:autoRedefine/>
    <w:qFormat/>
    <w:uiPriority w:val="0"/>
    <w:pPr>
      <w:pBdr>
        <w:bottom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5">
    <w:name w:val="UserStyle_70"/>
    <w:basedOn w:val="1"/>
    <w:autoRedefine/>
    <w:qFormat/>
    <w:uiPriority w:val="0"/>
    <w:pPr>
      <w:pBdr>
        <w:bottom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16">
    <w:name w:val="UserStyle_71"/>
    <w:basedOn w:val="1"/>
    <w:autoRedefine/>
    <w:qFormat/>
    <w:uiPriority w:val="0"/>
    <w:pPr>
      <w:pBdr>
        <w:top w:val="single" w:color="000000" w:sz="4" w:space="0"/>
        <w:left w:val="single" w:color="000000" w:sz="4" w:space="0"/>
      </w:pBdr>
      <w:spacing w:before="100" w:beforeAutospacing="1" w:after="100" w:afterAutospacing="1"/>
      <w:jc w:val="center"/>
      <w:textAlignment w:val="center"/>
    </w:pPr>
    <w:rPr>
      <w:rFonts w:ascii="黑体" w:hAnsi="Arial Unicode MS" w:eastAsia="黑体" w:cs="黑体"/>
      <w:kern w:val="0"/>
      <w:sz w:val="20"/>
      <w:szCs w:val="20"/>
    </w:rPr>
  </w:style>
  <w:style w:type="paragraph" w:customStyle="1" w:styleId="117">
    <w:name w:val="UserStyle_72"/>
    <w:basedOn w:val="1"/>
    <w:autoRedefine/>
    <w:qFormat/>
    <w:uiPriority w:val="0"/>
    <w:pPr>
      <w:pBdr>
        <w:top w:val="single" w:color="000000" w:sz="4" w:space="0"/>
      </w:pBdr>
      <w:spacing w:before="100" w:beforeAutospacing="1" w:after="100" w:afterAutospacing="1"/>
      <w:jc w:val="center"/>
      <w:textAlignment w:val="center"/>
    </w:pPr>
    <w:rPr>
      <w:rFonts w:ascii="黑体" w:hAnsi="Arial Unicode MS" w:eastAsia="黑体" w:cs="黑体"/>
      <w:kern w:val="0"/>
      <w:sz w:val="20"/>
      <w:szCs w:val="20"/>
    </w:rPr>
  </w:style>
  <w:style w:type="paragraph" w:customStyle="1" w:styleId="118">
    <w:name w:val="UserStyle_73"/>
    <w:basedOn w:val="1"/>
    <w:autoRedefine/>
    <w:qFormat/>
    <w:uiPriority w:val="0"/>
    <w:pPr>
      <w:pBdr>
        <w:top w:val="single" w:color="000000" w:sz="4" w:space="0"/>
        <w:right w:val="single" w:color="000000" w:sz="4" w:space="0"/>
      </w:pBdr>
      <w:spacing w:before="100" w:beforeAutospacing="1" w:after="100" w:afterAutospacing="1"/>
      <w:jc w:val="center"/>
      <w:textAlignment w:val="center"/>
    </w:pPr>
    <w:rPr>
      <w:rFonts w:ascii="黑体" w:hAnsi="Arial Unicode MS" w:eastAsia="黑体" w:cs="黑体"/>
      <w:kern w:val="0"/>
      <w:sz w:val="20"/>
      <w:szCs w:val="20"/>
    </w:rPr>
  </w:style>
  <w:style w:type="paragraph" w:customStyle="1" w:styleId="119">
    <w:name w:val="UserStyle_74"/>
    <w:basedOn w:val="1"/>
    <w:autoRedefine/>
    <w:qFormat/>
    <w:uiPriority w:val="0"/>
    <w:pPr>
      <w:pBdr>
        <w:left w:val="single" w:color="000000" w:sz="4" w:space="0"/>
        <w:bottom w:val="single" w:color="000000" w:sz="4" w:space="0"/>
      </w:pBdr>
      <w:spacing w:before="100" w:beforeAutospacing="1" w:after="100" w:afterAutospacing="1"/>
      <w:jc w:val="center"/>
      <w:textAlignment w:val="center"/>
    </w:pPr>
    <w:rPr>
      <w:rFonts w:ascii="黑体" w:hAnsi="Arial Unicode MS" w:eastAsia="黑体" w:cs="黑体"/>
      <w:kern w:val="0"/>
      <w:sz w:val="20"/>
      <w:szCs w:val="20"/>
    </w:rPr>
  </w:style>
  <w:style w:type="paragraph" w:customStyle="1" w:styleId="120">
    <w:name w:val="UserStyle_75"/>
    <w:basedOn w:val="1"/>
    <w:autoRedefine/>
    <w:qFormat/>
    <w:uiPriority w:val="0"/>
    <w:pPr>
      <w:pBdr>
        <w:bottom w:val="single" w:color="000000" w:sz="4" w:space="0"/>
      </w:pBdr>
      <w:spacing w:before="100" w:beforeAutospacing="1" w:after="100" w:afterAutospacing="1"/>
      <w:jc w:val="center"/>
      <w:textAlignment w:val="center"/>
    </w:pPr>
    <w:rPr>
      <w:rFonts w:ascii="黑体" w:hAnsi="Arial Unicode MS" w:eastAsia="黑体" w:cs="黑体"/>
      <w:kern w:val="0"/>
      <w:sz w:val="20"/>
      <w:szCs w:val="20"/>
    </w:rPr>
  </w:style>
  <w:style w:type="paragraph" w:customStyle="1" w:styleId="121">
    <w:name w:val="UserStyle_76"/>
    <w:basedOn w:val="1"/>
    <w:autoRedefine/>
    <w:qFormat/>
    <w:uiPriority w:val="0"/>
    <w:pPr>
      <w:pBdr>
        <w:bottom w:val="single" w:color="000000" w:sz="4" w:space="0"/>
        <w:right w:val="single" w:color="000000" w:sz="4" w:space="0"/>
      </w:pBdr>
      <w:spacing w:before="100" w:beforeAutospacing="1" w:after="100" w:afterAutospacing="1"/>
      <w:jc w:val="center"/>
      <w:textAlignment w:val="center"/>
    </w:pPr>
    <w:rPr>
      <w:rFonts w:ascii="黑体" w:hAnsi="Arial Unicode MS" w:eastAsia="黑体" w:cs="黑体"/>
      <w:kern w:val="0"/>
      <w:sz w:val="20"/>
      <w:szCs w:val="20"/>
    </w:rPr>
  </w:style>
  <w:style w:type="paragraph" w:customStyle="1" w:styleId="122">
    <w:name w:val="UserStyle_77"/>
    <w:basedOn w:val="21"/>
    <w:autoRedefine/>
    <w:qFormat/>
    <w:uiPriority w:val="0"/>
    <w:pPr>
      <w:spacing w:line="480" w:lineRule="exact"/>
      <w:ind w:firstLine="529"/>
    </w:pPr>
    <w:rPr>
      <w:sz w:val="24"/>
      <w:szCs w:val="24"/>
    </w:rPr>
  </w:style>
  <w:style w:type="paragraph" w:customStyle="1" w:styleId="123">
    <w:name w:val="UserStyle_78"/>
    <w:basedOn w:val="21"/>
    <w:autoRedefine/>
    <w:qFormat/>
    <w:uiPriority w:val="0"/>
    <w:pPr>
      <w:snapToGrid w:val="0"/>
      <w:spacing w:line="360" w:lineRule="auto"/>
      <w:ind w:firstLine="700" w:firstLineChars="250"/>
      <w:jc w:val="left"/>
    </w:pPr>
    <w:rPr>
      <w:rFonts w:ascii="仿宋_GB2312" w:hAnsi="宋体" w:eastAsia="仿宋_GB2312"/>
      <w:sz w:val="28"/>
      <w:szCs w:val="28"/>
    </w:rPr>
  </w:style>
  <w:style w:type="paragraph" w:customStyle="1" w:styleId="124">
    <w:name w:val="UserStyle_79"/>
    <w:basedOn w:val="1"/>
    <w:autoRedefine/>
    <w:qFormat/>
    <w:uiPriority w:val="0"/>
    <w:pPr>
      <w:spacing w:line="360" w:lineRule="auto"/>
      <w:ind w:firstLine="420"/>
    </w:pPr>
    <w:rPr>
      <w:sz w:val="24"/>
      <w:szCs w:val="24"/>
    </w:rPr>
  </w:style>
  <w:style w:type="paragraph" w:customStyle="1" w:styleId="125">
    <w:name w:val="UserStyle_80"/>
    <w:basedOn w:val="1"/>
    <w:autoRedefine/>
    <w:qFormat/>
    <w:uiPriority w:val="0"/>
    <w:pPr>
      <w:spacing w:before="100" w:beforeAutospacing="1" w:after="100" w:afterAutospacing="1"/>
      <w:jc w:val="left"/>
    </w:pPr>
    <w:rPr>
      <w:rFonts w:ascii="宋体" w:hAnsi="宋体" w:cs="宋体"/>
      <w:kern w:val="0"/>
      <w:sz w:val="24"/>
      <w:szCs w:val="24"/>
    </w:rPr>
  </w:style>
  <w:style w:type="paragraph" w:customStyle="1" w:styleId="126">
    <w:name w:val="UserStyle_81"/>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kern w:val="0"/>
      <w:sz w:val="24"/>
      <w:szCs w:val="24"/>
    </w:rPr>
  </w:style>
  <w:style w:type="paragraph" w:customStyle="1" w:styleId="127">
    <w:name w:val="UserStyle_82"/>
    <w:basedOn w:val="1"/>
    <w:autoRedefine/>
    <w:qFormat/>
    <w:uiPriority w:val="0"/>
    <w:pPr>
      <w:spacing w:before="100" w:beforeAutospacing="1" w:after="100" w:afterAutospacing="1"/>
      <w:jc w:val="left"/>
    </w:pPr>
    <w:rPr>
      <w:kern w:val="0"/>
      <w:sz w:val="16"/>
      <w:szCs w:val="16"/>
    </w:rPr>
  </w:style>
  <w:style w:type="paragraph" w:customStyle="1" w:styleId="128">
    <w:name w:val="UserStyle_83"/>
    <w:basedOn w:val="1"/>
    <w:autoRedefine/>
    <w:qFormat/>
    <w:uiPriority w:val="0"/>
    <w:pPr>
      <w:pBdr>
        <w:top w:val="single" w:color="000000" w:sz="4" w:space="0"/>
        <w:bottom w:val="single" w:color="000000" w:sz="4" w:space="0"/>
        <w:right w:val="single" w:color="000000" w:sz="4" w:space="0"/>
      </w:pBdr>
      <w:spacing w:before="100" w:beforeAutospacing="1" w:after="100" w:afterAutospacing="1"/>
      <w:jc w:val="center"/>
      <w:textAlignment w:val="top"/>
    </w:pPr>
    <w:rPr>
      <w:rFonts w:ascii="Arial Unicode MS" w:hAnsi="Arial Unicode MS"/>
      <w:kern w:val="0"/>
      <w:sz w:val="16"/>
      <w:szCs w:val="16"/>
    </w:rPr>
  </w:style>
  <w:style w:type="paragraph" w:customStyle="1" w:styleId="129">
    <w:name w:val="UserStyle_84"/>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Arial Unicode MS" w:hAnsi="Arial Unicode MS" w:cs="Arial Unicode MS"/>
      <w:kern w:val="0"/>
      <w:sz w:val="16"/>
      <w:szCs w:val="16"/>
    </w:rPr>
  </w:style>
  <w:style w:type="paragraph" w:customStyle="1" w:styleId="130">
    <w:name w:val="UserStyle_85"/>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rFonts w:ascii="Arial Unicode MS" w:hAnsi="Arial Unicode MS" w:cs="Arial Unicode MS"/>
      <w:kern w:val="0"/>
      <w:sz w:val="22"/>
      <w:szCs w:val="22"/>
    </w:rPr>
  </w:style>
  <w:style w:type="paragraph" w:customStyle="1" w:styleId="131">
    <w:name w:val="UserStyle_86"/>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textAlignment w:val="center"/>
    </w:pPr>
    <w:rPr>
      <w:kern w:val="0"/>
      <w:sz w:val="20"/>
      <w:szCs w:val="20"/>
    </w:rPr>
  </w:style>
  <w:style w:type="paragraph" w:customStyle="1" w:styleId="132">
    <w:name w:val="UserStyle_87"/>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Arial Unicode MS" w:hAnsi="Arial Unicode MS" w:cs="Arial Unicode MS"/>
      <w:kern w:val="0"/>
      <w:sz w:val="16"/>
      <w:szCs w:val="16"/>
    </w:rPr>
  </w:style>
  <w:style w:type="paragraph" w:customStyle="1" w:styleId="133">
    <w:name w:val="UserStyle_88"/>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34">
    <w:name w:val="UserStyle_89"/>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35">
    <w:name w:val="UserStyle_90"/>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kern w:val="0"/>
      <w:sz w:val="16"/>
      <w:szCs w:val="16"/>
    </w:rPr>
  </w:style>
  <w:style w:type="paragraph" w:customStyle="1" w:styleId="136">
    <w:name w:val="UserStyle_91"/>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kern w:val="0"/>
      <w:sz w:val="16"/>
      <w:szCs w:val="16"/>
    </w:rPr>
  </w:style>
  <w:style w:type="paragraph" w:customStyle="1" w:styleId="137">
    <w:name w:val="UserStyle_92"/>
    <w:basedOn w:val="1"/>
    <w:autoRedefine/>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left"/>
    </w:pPr>
    <w:rPr>
      <w:rFonts w:ascii="Arial Unicode MS" w:hAnsi="Arial Unicode MS" w:cs="Arial Unicode MS"/>
      <w:kern w:val="0"/>
      <w:sz w:val="24"/>
      <w:szCs w:val="24"/>
    </w:rPr>
  </w:style>
  <w:style w:type="paragraph" w:customStyle="1" w:styleId="138">
    <w:name w:val="UserStyle_93"/>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kern w:val="0"/>
      <w:sz w:val="16"/>
      <w:szCs w:val="16"/>
    </w:rPr>
  </w:style>
  <w:style w:type="paragraph" w:customStyle="1" w:styleId="139">
    <w:name w:val="UserStyle_94"/>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left"/>
      <w:textAlignment w:val="center"/>
    </w:pPr>
    <w:rPr>
      <w:rFonts w:ascii="Arial Unicode MS" w:hAnsi="Arial Unicode MS"/>
      <w:kern w:val="0"/>
      <w:sz w:val="16"/>
      <w:szCs w:val="16"/>
    </w:rPr>
  </w:style>
  <w:style w:type="paragraph" w:customStyle="1" w:styleId="140">
    <w:name w:val="UserStyle_95"/>
    <w:basedOn w:val="1"/>
    <w:autoRedefine/>
    <w:qFormat/>
    <w:uiPriority w:val="0"/>
    <w:pPr>
      <w:pBdr>
        <w:left w:val="single" w:color="000000" w:sz="4" w:space="0"/>
        <w:right w:val="single" w:color="000000" w:sz="4" w:space="0"/>
      </w:pBdr>
      <w:spacing w:before="100" w:beforeAutospacing="1" w:after="100" w:afterAutospacing="1"/>
      <w:jc w:val="left"/>
      <w:textAlignment w:val="center"/>
    </w:pPr>
    <w:rPr>
      <w:rFonts w:ascii="Arial Unicode MS" w:hAnsi="Arial Unicode MS"/>
      <w:kern w:val="0"/>
      <w:sz w:val="16"/>
      <w:szCs w:val="16"/>
    </w:rPr>
  </w:style>
  <w:style w:type="paragraph" w:customStyle="1" w:styleId="141">
    <w:name w:val="UserStyle_96"/>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cs="Arial Unicode MS"/>
      <w:kern w:val="0"/>
      <w:sz w:val="28"/>
      <w:szCs w:val="28"/>
    </w:rPr>
  </w:style>
  <w:style w:type="paragraph" w:customStyle="1" w:styleId="142">
    <w:name w:val="UserStyle_97"/>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28"/>
      <w:szCs w:val="28"/>
    </w:rPr>
  </w:style>
  <w:style w:type="paragraph" w:customStyle="1" w:styleId="143">
    <w:name w:val="UserStyle_98"/>
    <w:basedOn w:val="1"/>
    <w:autoRedefine/>
    <w:qFormat/>
    <w:uiPriority w:val="0"/>
    <w:pPr>
      <w:pBdr>
        <w:top w:val="single" w:color="000000" w:sz="4" w:space="0"/>
        <w:left w:val="single" w:color="000000" w:sz="4" w:space="0"/>
        <w:bottom w:val="single" w:color="000000" w:sz="4" w:space="0"/>
      </w:pBdr>
      <w:spacing w:before="100" w:beforeAutospacing="1" w:after="100" w:afterAutospacing="1"/>
      <w:jc w:val="center"/>
      <w:textAlignment w:val="top"/>
    </w:pPr>
    <w:rPr>
      <w:rFonts w:ascii="Arial Unicode MS" w:hAnsi="Arial Unicode MS"/>
      <w:kern w:val="0"/>
      <w:sz w:val="16"/>
      <w:szCs w:val="16"/>
    </w:rPr>
  </w:style>
  <w:style w:type="paragraph" w:customStyle="1" w:styleId="144">
    <w:name w:val="UserStyle_99"/>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kern w:val="0"/>
      <w:sz w:val="16"/>
      <w:szCs w:val="16"/>
    </w:rPr>
  </w:style>
  <w:style w:type="paragraph" w:customStyle="1" w:styleId="145">
    <w:name w:val="UserStyle_100"/>
    <w:basedOn w:val="1"/>
    <w:autoRedefine/>
    <w:qFormat/>
    <w:uiPriority w:val="0"/>
    <w:pPr>
      <w:pBdr>
        <w:top w:val="single" w:color="000000" w:sz="4" w:space="0"/>
        <w:left w:val="single" w:color="000000" w:sz="4" w:space="0"/>
        <w:bottom w:val="single" w:color="000000" w:sz="4" w:space="0"/>
        <w:right w:val="single" w:color="000000" w:sz="4" w:space="0"/>
      </w:pBdr>
      <w:shd w:val="clear" w:color="auto" w:fill="C0C0C0"/>
      <w:spacing w:before="100" w:beforeAutospacing="1" w:after="100" w:afterAutospacing="1"/>
      <w:jc w:val="left"/>
      <w:textAlignment w:val="center"/>
    </w:pPr>
    <w:rPr>
      <w:rFonts w:ascii="Arial Unicode MS" w:hAnsi="Arial Unicode MS" w:cs="Arial Unicode MS"/>
      <w:kern w:val="0"/>
      <w:sz w:val="24"/>
      <w:szCs w:val="24"/>
    </w:rPr>
  </w:style>
  <w:style w:type="paragraph" w:customStyle="1" w:styleId="146">
    <w:name w:val="UserStyle_101"/>
    <w:basedOn w:val="1"/>
    <w:autoRedefine/>
    <w:qFormat/>
    <w:uiPriority w:val="0"/>
    <w:pPr>
      <w:pBdr>
        <w:top w:val="single" w:color="000000" w:sz="4" w:space="0"/>
        <w:bottom w:val="single" w:color="000000" w:sz="4" w:space="0"/>
        <w:right w:val="single" w:color="000000" w:sz="4" w:space="0"/>
      </w:pBdr>
      <w:shd w:val="clear" w:color="auto" w:fill="C0C0C0"/>
      <w:spacing w:before="100" w:beforeAutospacing="1" w:after="100" w:afterAutospacing="1"/>
      <w:jc w:val="center"/>
      <w:textAlignment w:val="center"/>
    </w:pPr>
    <w:rPr>
      <w:rFonts w:ascii="Arial Unicode MS" w:hAnsi="Arial Unicode MS"/>
      <w:kern w:val="0"/>
      <w:sz w:val="16"/>
      <w:szCs w:val="16"/>
    </w:rPr>
  </w:style>
  <w:style w:type="paragraph" w:customStyle="1" w:styleId="147">
    <w:name w:val="UserStyle_102"/>
    <w:basedOn w:val="1"/>
    <w:autoRedefine/>
    <w:qFormat/>
    <w:uiPriority w:val="0"/>
    <w:pPr>
      <w:pBdr>
        <w:top w:val="single" w:color="000000" w:sz="4" w:space="0"/>
        <w:left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48">
    <w:name w:val="UserStyle_103"/>
    <w:basedOn w:val="1"/>
    <w:autoRedefine/>
    <w:qFormat/>
    <w:uiPriority w:val="0"/>
    <w:pPr>
      <w:pBdr>
        <w:left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49">
    <w:name w:val="UserStyle_104"/>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50">
    <w:name w:val="UserStyle_105"/>
    <w:basedOn w:val="1"/>
    <w:autoRedefine/>
    <w:qFormat/>
    <w:uiPriority w:val="0"/>
    <w:pPr>
      <w:pBdr>
        <w:top w:val="single" w:color="000000" w:sz="4" w:space="0"/>
        <w:left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51">
    <w:name w:val="UserStyle_106"/>
    <w:basedOn w:val="1"/>
    <w:autoRedefine/>
    <w:qFormat/>
    <w:uiPriority w:val="0"/>
    <w:pPr>
      <w:pBdr>
        <w:left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52">
    <w:name w:val="UserStyle_107"/>
    <w:basedOn w:val="1"/>
    <w:autoRedefine/>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ascii="Arial Unicode MS" w:hAnsi="Arial Unicode MS"/>
      <w:kern w:val="0"/>
      <w:sz w:val="16"/>
      <w:szCs w:val="16"/>
    </w:rPr>
  </w:style>
  <w:style w:type="paragraph" w:customStyle="1" w:styleId="153">
    <w:name w:val="UserStyle_108"/>
    <w:basedOn w:val="1"/>
    <w:autoRedefine/>
    <w:qFormat/>
    <w:uiPriority w:val="0"/>
    <w:pPr>
      <w:pBdr>
        <w:top w:val="single" w:color="000000" w:sz="4" w:space="0"/>
        <w:left w:val="single" w:color="000000" w:sz="4" w:space="0"/>
        <w:right w:val="single" w:color="000000" w:sz="4" w:space="0"/>
      </w:pBdr>
      <w:spacing w:before="100" w:beforeAutospacing="1" w:after="100" w:afterAutospacing="1"/>
      <w:jc w:val="left"/>
      <w:textAlignment w:val="center"/>
    </w:pPr>
    <w:rPr>
      <w:rFonts w:ascii="Arial Unicode MS" w:hAnsi="Arial Unicode MS"/>
      <w:kern w:val="0"/>
      <w:sz w:val="16"/>
      <w:szCs w:val="16"/>
    </w:rPr>
  </w:style>
  <w:style w:type="paragraph" w:customStyle="1" w:styleId="154">
    <w:name w:val="UserStyle_109"/>
    <w:basedOn w:val="1"/>
    <w:autoRedefine/>
    <w:qFormat/>
    <w:uiPriority w:val="0"/>
    <w:pPr>
      <w:pBdr>
        <w:top w:val="single" w:color="000000" w:sz="4" w:space="0"/>
        <w:bottom w:val="single" w:color="000000" w:sz="4" w:space="0"/>
      </w:pBdr>
      <w:shd w:val="clear" w:color="auto" w:fill="C0C0C0"/>
      <w:spacing w:before="100" w:beforeAutospacing="1" w:after="100" w:afterAutospacing="1"/>
      <w:jc w:val="left"/>
    </w:pPr>
    <w:rPr>
      <w:rFonts w:ascii="Arial Unicode MS" w:hAnsi="Arial Unicode MS" w:cs="Arial Unicode MS"/>
      <w:kern w:val="0"/>
      <w:sz w:val="24"/>
      <w:szCs w:val="24"/>
    </w:rPr>
  </w:style>
  <w:style w:type="paragraph" w:customStyle="1" w:styleId="155">
    <w:name w:val="UserStyle_110"/>
    <w:basedOn w:val="1"/>
    <w:autoRedefine/>
    <w:qFormat/>
    <w:uiPriority w:val="0"/>
    <w:pPr>
      <w:pBdr>
        <w:top w:val="single" w:color="000000" w:sz="4" w:space="0"/>
        <w:bottom w:val="single" w:color="000000" w:sz="4" w:space="0"/>
        <w:right w:val="single" w:color="000000" w:sz="4" w:space="0"/>
      </w:pBdr>
      <w:shd w:val="clear" w:color="auto" w:fill="C0C0C0"/>
      <w:spacing w:before="100" w:beforeAutospacing="1" w:after="100" w:afterAutospacing="1"/>
      <w:jc w:val="left"/>
    </w:pPr>
    <w:rPr>
      <w:rFonts w:ascii="Arial Unicode MS" w:hAnsi="Arial Unicode MS" w:cs="Arial Unicode MS"/>
      <w:kern w:val="0"/>
      <w:sz w:val="24"/>
      <w:szCs w:val="24"/>
    </w:rPr>
  </w:style>
  <w:style w:type="paragraph" w:customStyle="1" w:styleId="156">
    <w:name w:val="UserStyle_111"/>
    <w:basedOn w:val="1"/>
    <w:autoRedefine/>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16"/>
      <w:szCs w:val="16"/>
    </w:rPr>
  </w:style>
  <w:style w:type="paragraph" w:customStyle="1" w:styleId="157">
    <w:name w:val="UserStyle_112"/>
    <w:basedOn w:val="1"/>
    <w:autoRedefine/>
    <w:qFormat/>
    <w:uiPriority w:val="0"/>
    <w:rPr>
      <w:rFonts w:ascii="Tahoma" w:hAnsi="Tahoma"/>
      <w:sz w:val="24"/>
      <w:szCs w:val="24"/>
    </w:rPr>
  </w:style>
  <w:style w:type="paragraph" w:customStyle="1" w:styleId="158">
    <w:name w:val="UserStyle_113"/>
    <w:autoRedefine/>
    <w:qFormat/>
    <w:uiPriority w:val="0"/>
    <w:pPr>
      <w:textAlignment w:val="baseline"/>
    </w:pPr>
    <w:rPr>
      <w:rFonts w:ascii="宋体" w:hAnsi="Times New Roman" w:eastAsia="宋体" w:cs="Times New Roman"/>
      <w:sz w:val="24"/>
      <w:szCs w:val="24"/>
      <w:lang w:val="en-US" w:eastAsia="zh-CN" w:bidi="ar-SA"/>
    </w:rPr>
  </w:style>
  <w:style w:type="character" w:customStyle="1" w:styleId="159">
    <w:name w:val="文档结构图 Char"/>
    <w:basedOn w:val="14"/>
    <w:link w:val="4"/>
    <w:autoRedefine/>
    <w:semiHidden/>
    <w:qFormat/>
    <w:uiPriority w:val="99"/>
    <w:rPr>
      <w:rFonts w:ascii="宋体"/>
      <w:kern w:val="2"/>
      <w:sz w:val="18"/>
      <w:szCs w:val="18"/>
    </w:rPr>
  </w:style>
  <w:style w:type="character" w:customStyle="1" w:styleId="160">
    <w:name w:val="批注文字 Char"/>
    <w:basedOn w:val="14"/>
    <w:link w:val="5"/>
    <w:autoRedefine/>
    <w:semiHidden/>
    <w:qFormat/>
    <w:uiPriority w:val="99"/>
    <w:rPr>
      <w:kern w:val="2"/>
      <w:sz w:val="21"/>
      <w:szCs w:val="21"/>
    </w:rPr>
  </w:style>
  <w:style w:type="character" w:customStyle="1" w:styleId="161">
    <w:name w:val="批注主题 Char"/>
    <w:basedOn w:val="160"/>
    <w:link w:val="11"/>
    <w:autoRedefine/>
    <w:semiHidden/>
    <w:qFormat/>
    <w:uiPriority w:val="99"/>
    <w:rPr>
      <w:b/>
      <w:bCs/>
      <w:kern w:val="2"/>
      <w:sz w:val="21"/>
      <w:szCs w:val="21"/>
    </w:rPr>
  </w:style>
  <w:style w:type="character" w:customStyle="1" w:styleId="162">
    <w:name w:val="批注框文本 Char"/>
    <w:basedOn w:val="14"/>
    <w:link w:val="7"/>
    <w:autoRedefine/>
    <w:semiHidden/>
    <w:qFormat/>
    <w:uiPriority w:val="99"/>
    <w:rPr>
      <w:kern w:val="2"/>
      <w:sz w:val="18"/>
      <w:szCs w:val="18"/>
    </w:rPr>
  </w:style>
  <w:style w:type="paragraph" w:styleId="163">
    <w:name w:val="List Paragraph"/>
    <w:basedOn w:val="1"/>
    <w:autoRedefine/>
    <w:unhideWhenUsed/>
    <w:qFormat/>
    <w:uiPriority w:val="0"/>
    <w:pPr>
      <w:ind w:firstLine="420" w:firstLineChars="200"/>
    </w:pPr>
  </w:style>
  <w:style w:type="paragraph" w:customStyle="1" w:styleId="164">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8A0BE-0B19-484B-A233-9D12F7CEC14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9092</Words>
  <Characters>9286</Characters>
  <Lines>72</Lines>
  <Paragraphs>20</Paragraphs>
  <TotalTime>13</TotalTime>
  <ScaleCrop>false</ScaleCrop>
  <LinksUpToDate>false</LinksUpToDate>
  <CharactersWithSpaces>9820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2024-10-18T06:49:00Z</dcterms:created>
  <dc:creator>Administrator</dc:creator>
  <cp:lastModifiedBy>张可</cp:lastModifiedBy>
  <cp:lastPrinted>2024-03-15T09:16:00Z</cp:lastPrinted>
  <dcterms:modified xsi:type="dcterms:W3CDTF">2024-10-18T06:59:52Z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3B185601CF4D41AC8C6A62FB18305738_13</vt:lpwstr>
  </property>
</Properties>
</file>