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95FF8">
      <w:pPr>
        <w:snapToGrid w:val="0"/>
        <w:spacing w:line="360" w:lineRule="auto"/>
        <w:jc w:val="center"/>
        <w:rPr>
          <w:rStyle w:val="25"/>
          <w:rFonts w:ascii="仿宋_GB2312" w:hAnsi="宋体" w:eastAsia="仿宋_GB2312"/>
          <w:b/>
          <w:bCs/>
          <w:sz w:val="44"/>
          <w:szCs w:val="44"/>
        </w:rPr>
      </w:pPr>
    </w:p>
    <w:p w14:paraId="2BC1237C">
      <w:pPr>
        <w:snapToGrid w:val="0"/>
        <w:spacing w:line="360" w:lineRule="auto"/>
        <w:jc w:val="center"/>
        <w:rPr>
          <w:rStyle w:val="25"/>
          <w:rFonts w:ascii="仿宋_GB2312" w:hAnsi="宋体" w:eastAsia="仿宋_GB2312" w:cs="仿宋_GB2312"/>
          <w:b/>
          <w:bCs/>
          <w:sz w:val="44"/>
          <w:szCs w:val="44"/>
        </w:rPr>
      </w:pPr>
      <w:r>
        <w:rPr>
          <w:rStyle w:val="25"/>
          <w:rFonts w:ascii="仿宋_GB2312" w:hAnsi="宋体" w:eastAsia="仿宋_GB2312" w:cs="仿宋_GB2312"/>
          <w:sz w:val="44"/>
          <w:szCs w:val="44"/>
        </w:rPr>
        <w:t xml:space="preserve"> </w:t>
      </w:r>
      <w:bookmarkStart w:id="0" w:name="_Hlk176166053"/>
      <w:r>
        <w:rPr>
          <w:rStyle w:val="25"/>
          <w:rFonts w:ascii="仿宋_GB2312" w:hAnsi="宋体" w:eastAsia="仿宋_GB2312" w:cs="仿宋_GB2312"/>
          <w:sz w:val="44"/>
          <w:szCs w:val="44"/>
        </w:rPr>
        <w:t>石桥铺地块保障性住房周边配套市政基础设施项目（一期）</w:t>
      </w:r>
      <w:bookmarkEnd w:id="0"/>
      <w:r>
        <w:rPr>
          <w:rStyle w:val="25"/>
          <w:rFonts w:ascii="仿宋_GB2312" w:hAnsi="宋体" w:eastAsia="仿宋_GB2312" w:cs="仿宋_GB2312"/>
          <w:sz w:val="44"/>
          <w:szCs w:val="44"/>
        </w:rPr>
        <w:t>设计</w:t>
      </w:r>
    </w:p>
    <w:p w14:paraId="0FA5AB1F">
      <w:pPr>
        <w:snapToGrid w:val="0"/>
        <w:spacing w:line="360" w:lineRule="auto"/>
        <w:jc w:val="center"/>
        <w:rPr>
          <w:rStyle w:val="25"/>
          <w:rFonts w:ascii="仿宋_GB2312" w:hAnsi="宋体" w:eastAsia="仿宋_GB2312"/>
          <w:b/>
          <w:bCs/>
          <w:sz w:val="44"/>
          <w:szCs w:val="44"/>
        </w:rPr>
      </w:pPr>
      <w:r>
        <w:rPr>
          <w:rStyle w:val="25"/>
          <w:rFonts w:ascii="仿宋_GB2312" w:hAnsi="宋体" w:eastAsia="仿宋_GB2312" w:cs="仿宋_GB2312"/>
          <w:b/>
          <w:bCs/>
          <w:sz w:val="44"/>
          <w:szCs w:val="44"/>
        </w:rPr>
        <w:t>比</w:t>
      </w:r>
    </w:p>
    <w:p w14:paraId="70C8987C">
      <w:pPr>
        <w:snapToGrid w:val="0"/>
        <w:spacing w:line="360" w:lineRule="auto"/>
        <w:jc w:val="center"/>
        <w:rPr>
          <w:rStyle w:val="25"/>
          <w:rFonts w:ascii="仿宋_GB2312" w:hAnsi="宋体" w:eastAsia="仿宋_GB2312"/>
          <w:b/>
          <w:bCs/>
          <w:sz w:val="44"/>
          <w:szCs w:val="44"/>
        </w:rPr>
      </w:pPr>
    </w:p>
    <w:p w14:paraId="24B9AA65">
      <w:pPr>
        <w:snapToGrid w:val="0"/>
        <w:spacing w:line="360" w:lineRule="auto"/>
        <w:jc w:val="center"/>
        <w:rPr>
          <w:rStyle w:val="25"/>
          <w:rFonts w:ascii="仿宋_GB2312" w:hAnsi="宋体" w:eastAsia="仿宋_GB2312"/>
          <w:b/>
          <w:bCs/>
          <w:sz w:val="44"/>
          <w:szCs w:val="44"/>
        </w:rPr>
      </w:pPr>
      <w:r>
        <w:rPr>
          <w:rStyle w:val="25"/>
          <w:rFonts w:ascii="仿宋_GB2312" w:hAnsi="宋体" w:eastAsia="仿宋_GB2312" w:cs="仿宋_GB2312"/>
          <w:b/>
          <w:bCs/>
          <w:sz w:val="44"/>
          <w:szCs w:val="44"/>
        </w:rPr>
        <w:t>选</w:t>
      </w:r>
    </w:p>
    <w:p w14:paraId="678B1606">
      <w:pPr>
        <w:snapToGrid w:val="0"/>
        <w:spacing w:line="360" w:lineRule="auto"/>
        <w:jc w:val="center"/>
        <w:rPr>
          <w:rStyle w:val="25"/>
          <w:rFonts w:ascii="仿宋_GB2312" w:hAnsi="宋体" w:eastAsia="仿宋_GB2312"/>
          <w:b/>
          <w:bCs/>
          <w:sz w:val="44"/>
          <w:szCs w:val="44"/>
        </w:rPr>
      </w:pPr>
    </w:p>
    <w:p w14:paraId="0AF0BE98">
      <w:pPr>
        <w:snapToGrid w:val="0"/>
        <w:spacing w:line="360" w:lineRule="auto"/>
        <w:jc w:val="center"/>
        <w:rPr>
          <w:rStyle w:val="25"/>
          <w:rFonts w:ascii="仿宋_GB2312" w:hAnsi="宋体" w:eastAsia="仿宋_GB2312"/>
          <w:b/>
          <w:bCs/>
          <w:sz w:val="44"/>
          <w:szCs w:val="44"/>
        </w:rPr>
      </w:pPr>
      <w:r>
        <w:rPr>
          <w:rStyle w:val="25"/>
          <w:rFonts w:ascii="仿宋_GB2312" w:hAnsi="宋体" w:eastAsia="仿宋_GB2312" w:cs="仿宋_GB2312"/>
          <w:b/>
          <w:bCs/>
          <w:sz w:val="44"/>
          <w:szCs w:val="44"/>
        </w:rPr>
        <w:t>文</w:t>
      </w:r>
    </w:p>
    <w:p w14:paraId="448E2B6E">
      <w:pPr>
        <w:snapToGrid w:val="0"/>
        <w:spacing w:line="360" w:lineRule="auto"/>
        <w:jc w:val="center"/>
        <w:rPr>
          <w:rStyle w:val="25"/>
          <w:rFonts w:ascii="仿宋_GB2312" w:hAnsi="宋体" w:eastAsia="仿宋_GB2312"/>
          <w:b/>
          <w:bCs/>
          <w:sz w:val="44"/>
          <w:szCs w:val="44"/>
        </w:rPr>
      </w:pPr>
    </w:p>
    <w:p w14:paraId="124552C7">
      <w:pPr>
        <w:snapToGrid w:val="0"/>
        <w:spacing w:line="360" w:lineRule="auto"/>
        <w:jc w:val="center"/>
        <w:rPr>
          <w:rStyle w:val="17"/>
        </w:rPr>
      </w:pPr>
      <w:r>
        <w:rPr>
          <w:rStyle w:val="25"/>
          <w:rFonts w:ascii="仿宋_GB2312" w:hAnsi="宋体" w:eastAsia="仿宋_GB2312" w:cs="仿宋_GB2312"/>
          <w:b/>
          <w:bCs/>
          <w:sz w:val="44"/>
          <w:szCs w:val="44"/>
        </w:rPr>
        <w:t>件</w:t>
      </w:r>
    </w:p>
    <w:p w14:paraId="46AB90BD">
      <w:pPr>
        <w:pStyle w:val="2"/>
        <w:rPr>
          <w:rStyle w:val="25"/>
          <w:rFonts w:hint="default" w:ascii="仿宋_GB2312" w:hAnsi="宋体" w:eastAsia="仿宋_GB2312" w:cs="仿宋_GB2312"/>
          <w:b/>
          <w:bCs/>
          <w:sz w:val="44"/>
          <w:szCs w:val="44"/>
          <w:lang w:val="en-US" w:eastAsia="zh-CN"/>
        </w:rPr>
      </w:pPr>
      <w:r>
        <w:rPr>
          <w:rStyle w:val="17"/>
          <w:rFonts w:hint="eastAsia"/>
          <w:lang w:val="en-US" w:eastAsia="zh-CN"/>
        </w:rPr>
        <w:t xml:space="preserve">                                    </w:t>
      </w:r>
      <w:r>
        <w:rPr>
          <w:rStyle w:val="25"/>
          <w:rFonts w:hint="eastAsia" w:ascii="仿宋_GB2312" w:hAnsi="宋体" w:eastAsia="仿宋_GB2312" w:cs="仿宋_GB2312"/>
          <w:b/>
          <w:bCs/>
          <w:sz w:val="44"/>
          <w:szCs w:val="44"/>
          <w:lang w:val="en-US" w:eastAsia="zh-CN"/>
        </w:rPr>
        <w:t>（公开比选）</w:t>
      </w:r>
    </w:p>
    <w:p w14:paraId="56262671">
      <w:pPr>
        <w:snapToGrid w:val="0"/>
        <w:spacing w:line="360" w:lineRule="auto"/>
        <w:ind w:firstLine="984" w:firstLineChars="350"/>
        <w:rPr>
          <w:rStyle w:val="25"/>
          <w:rFonts w:ascii="仿宋_GB2312" w:hAnsi="宋体" w:eastAsia="仿宋_GB2312" w:cs="仿宋_GB2312"/>
          <w:b/>
          <w:bCs/>
          <w:sz w:val="28"/>
          <w:szCs w:val="28"/>
        </w:rPr>
      </w:pPr>
    </w:p>
    <w:p w14:paraId="4FBD043D">
      <w:pPr>
        <w:snapToGrid w:val="0"/>
        <w:spacing w:line="360" w:lineRule="auto"/>
        <w:ind w:firstLine="984" w:firstLineChars="350"/>
        <w:rPr>
          <w:rStyle w:val="25"/>
          <w:rFonts w:ascii="仿宋_GB2312" w:hAnsi="宋体" w:eastAsia="仿宋_GB2312" w:cs="仿宋_GB2312"/>
          <w:b/>
          <w:bCs/>
          <w:sz w:val="28"/>
          <w:szCs w:val="28"/>
        </w:rPr>
      </w:pPr>
    </w:p>
    <w:p w14:paraId="0EF0D4BA">
      <w:pPr>
        <w:snapToGrid w:val="0"/>
        <w:spacing w:line="360" w:lineRule="auto"/>
        <w:ind w:firstLine="984" w:firstLineChars="350"/>
        <w:rPr>
          <w:rStyle w:val="25"/>
          <w:rFonts w:ascii="仿宋_GB2312" w:hAnsi="宋体" w:eastAsia="仿宋_GB2312" w:cs="仿宋_GB2312"/>
          <w:b/>
          <w:bCs/>
          <w:sz w:val="28"/>
          <w:szCs w:val="28"/>
        </w:rPr>
      </w:pPr>
    </w:p>
    <w:p w14:paraId="4DB8D773">
      <w:pPr>
        <w:snapToGrid w:val="0"/>
        <w:spacing w:line="360" w:lineRule="auto"/>
        <w:ind w:firstLine="984" w:firstLineChars="350"/>
        <w:rPr>
          <w:rStyle w:val="25"/>
          <w:rFonts w:ascii="仿宋_GB2312" w:hAnsi="宋体" w:eastAsia="仿宋_GB2312" w:cs="仿宋_GB2312"/>
          <w:b/>
          <w:bCs/>
          <w:sz w:val="28"/>
          <w:szCs w:val="28"/>
        </w:rPr>
      </w:pPr>
    </w:p>
    <w:p w14:paraId="2DEAC038">
      <w:pPr>
        <w:snapToGrid w:val="0"/>
        <w:spacing w:line="360" w:lineRule="auto"/>
        <w:ind w:firstLine="984" w:firstLineChars="350"/>
        <w:rPr>
          <w:rStyle w:val="25"/>
          <w:rFonts w:ascii="仿宋_GB2312" w:hAnsi="宋体" w:eastAsia="仿宋_GB2312" w:cs="仿宋_GB2312"/>
          <w:b/>
          <w:bCs/>
          <w:sz w:val="28"/>
          <w:szCs w:val="28"/>
        </w:rPr>
      </w:pPr>
    </w:p>
    <w:p w14:paraId="3DE9A34E">
      <w:pPr>
        <w:snapToGrid w:val="0"/>
        <w:spacing w:line="360" w:lineRule="auto"/>
        <w:ind w:firstLine="843" w:firstLineChars="300"/>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比选单位：</w:t>
      </w:r>
      <w:r>
        <w:rPr>
          <w:rFonts w:hint="eastAsia" w:ascii="仿宋_GB2312" w:hAnsi="宋体" w:eastAsia="仿宋_GB2312" w:cs="仿宋_GB2312"/>
          <w:b/>
          <w:bCs/>
          <w:sz w:val="28"/>
          <w:szCs w:val="28"/>
        </w:rPr>
        <w:t>重庆九龙园高新产业集团有限公司</w:t>
      </w:r>
    </w:p>
    <w:p w14:paraId="2065300F">
      <w:pPr>
        <w:snapToGrid w:val="0"/>
        <w:spacing w:line="360" w:lineRule="auto"/>
        <w:ind w:firstLine="984" w:firstLineChars="350"/>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编制日期：202</w:t>
      </w:r>
      <w:r>
        <w:rPr>
          <w:rStyle w:val="25"/>
          <w:rFonts w:hint="eastAsia" w:ascii="仿宋_GB2312" w:hAnsi="宋体" w:eastAsia="仿宋_GB2312" w:cs="仿宋_GB2312"/>
          <w:b/>
          <w:bCs/>
          <w:sz w:val="28"/>
          <w:szCs w:val="28"/>
        </w:rPr>
        <w:t>4</w:t>
      </w:r>
      <w:r>
        <w:rPr>
          <w:rStyle w:val="25"/>
          <w:rFonts w:ascii="仿宋_GB2312" w:hAnsi="宋体" w:eastAsia="仿宋_GB2312" w:cs="仿宋_GB2312"/>
          <w:b/>
          <w:bCs/>
          <w:sz w:val="28"/>
          <w:szCs w:val="28"/>
        </w:rPr>
        <w:t>年</w:t>
      </w:r>
      <w:r>
        <w:rPr>
          <w:rStyle w:val="25"/>
          <w:rFonts w:hint="eastAsia" w:ascii="仿宋_GB2312" w:hAnsi="宋体" w:eastAsia="仿宋_GB2312" w:cs="仿宋_GB2312"/>
          <w:b/>
          <w:bCs/>
          <w:sz w:val="28"/>
          <w:szCs w:val="28"/>
          <w:lang w:val="en-US" w:eastAsia="zh-CN"/>
        </w:rPr>
        <w:t>11</w:t>
      </w:r>
      <w:r>
        <w:rPr>
          <w:rStyle w:val="25"/>
          <w:rFonts w:ascii="仿宋_GB2312" w:hAnsi="宋体" w:eastAsia="仿宋_GB2312" w:cs="仿宋_GB2312"/>
          <w:b/>
          <w:bCs/>
          <w:sz w:val="28"/>
          <w:szCs w:val="28"/>
        </w:rPr>
        <w:t>月</w:t>
      </w:r>
      <w:r>
        <w:rPr>
          <w:rStyle w:val="25"/>
          <w:rFonts w:hint="eastAsia" w:ascii="仿宋_GB2312" w:hAnsi="宋体" w:eastAsia="仿宋_GB2312" w:cs="仿宋_GB2312"/>
          <w:b/>
          <w:bCs/>
          <w:sz w:val="28"/>
          <w:szCs w:val="28"/>
          <w:lang w:val="en-US" w:eastAsia="zh-CN"/>
        </w:rPr>
        <w:t>5</w:t>
      </w:r>
      <w:r>
        <w:rPr>
          <w:rStyle w:val="25"/>
          <w:rFonts w:ascii="仿宋_GB2312" w:hAnsi="宋体" w:eastAsia="仿宋_GB2312" w:cs="仿宋_GB2312"/>
          <w:b/>
          <w:bCs/>
          <w:sz w:val="28"/>
          <w:szCs w:val="28"/>
        </w:rPr>
        <w:t>日</w:t>
      </w:r>
    </w:p>
    <w:p w14:paraId="41DF87F4">
      <w:pPr>
        <w:snapToGrid w:val="0"/>
        <w:spacing w:line="360" w:lineRule="auto"/>
        <w:ind w:firstLine="1124" w:firstLineChars="400"/>
        <w:rPr>
          <w:rStyle w:val="25"/>
          <w:rFonts w:ascii="仿宋_GB2312" w:hAnsi="宋体" w:eastAsia="仿宋_GB2312"/>
          <w:b/>
          <w:bCs/>
          <w:sz w:val="28"/>
          <w:szCs w:val="28"/>
        </w:rPr>
      </w:pPr>
    </w:p>
    <w:p w14:paraId="7A803E9C">
      <w:pPr>
        <w:snapToGrid w:val="0"/>
        <w:rPr>
          <w:rStyle w:val="25"/>
        </w:rPr>
      </w:pPr>
    </w:p>
    <w:p w14:paraId="24C98EC1">
      <w:pPr>
        <w:pStyle w:val="38"/>
        <w:snapToGrid w:val="0"/>
        <w:spacing w:after="312"/>
        <w:rPr>
          <w:rStyle w:val="25"/>
          <w:rFonts w:ascii="Times New Roman" w:hAnsi="Times New Roman" w:cs="Times New Roman"/>
          <w:b/>
          <w:bCs/>
          <w:caps/>
        </w:rPr>
      </w:pPr>
      <w:r>
        <w:rPr>
          <w:rStyle w:val="25"/>
          <w:b/>
          <w:bCs/>
          <w:caps/>
        </w:rPr>
        <w:t>一 概 况</w:t>
      </w:r>
    </w:p>
    <w:tbl>
      <w:tblPr>
        <w:tblStyle w:val="13"/>
        <w:tblW w:w="100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2642"/>
        <w:gridCol w:w="6598"/>
      </w:tblGrid>
      <w:tr w14:paraId="0070A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tcPr>
          <w:p w14:paraId="27829230">
            <w:pPr>
              <w:snapToGrid w:val="0"/>
              <w:spacing w:line="360" w:lineRule="auto"/>
              <w:jc w:val="center"/>
              <w:rPr>
                <w:rStyle w:val="25"/>
                <w:rFonts w:ascii="仿宋_GB2312" w:hAnsi="宋体" w:eastAsia="仿宋_GB2312"/>
                <w:b/>
                <w:bCs/>
                <w:sz w:val="28"/>
                <w:szCs w:val="28"/>
              </w:rPr>
            </w:pPr>
            <w:r>
              <w:rPr>
                <w:rStyle w:val="25"/>
                <w:rFonts w:ascii="仿宋_GB2312" w:hAnsi="宋体" w:eastAsia="仿宋_GB2312" w:cs="仿宋_GB2312"/>
                <w:b/>
                <w:bCs/>
                <w:sz w:val="28"/>
                <w:szCs w:val="28"/>
              </w:rPr>
              <w:t>项号</w:t>
            </w:r>
          </w:p>
        </w:tc>
        <w:tc>
          <w:tcPr>
            <w:tcW w:w="2642" w:type="dxa"/>
            <w:tcBorders>
              <w:top w:val="single" w:color="000000" w:sz="4" w:space="0"/>
              <w:left w:val="single" w:color="000000" w:sz="4" w:space="0"/>
              <w:bottom w:val="single" w:color="000000" w:sz="4" w:space="0"/>
              <w:right w:val="single" w:color="000000" w:sz="4" w:space="0"/>
            </w:tcBorders>
            <w:vAlign w:val="center"/>
          </w:tcPr>
          <w:p w14:paraId="345B81D3">
            <w:pPr>
              <w:tabs>
                <w:tab w:val="left" w:pos="65"/>
              </w:tabs>
              <w:snapToGrid w:val="0"/>
              <w:spacing w:line="360" w:lineRule="auto"/>
              <w:jc w:val="center"/>
              <w:rPr>
                <w:rStyle w:val="25"/>
                <w:rFonts w:ascii="仿宋_GB2312" w:hAnsi="宋体" w:eastAsia="仿宋_GB2312"/>
                <w:b/>
                <w:bCs/>
                <w:sz w:val="28"/>
                <w:szCs w:val="28"/>
              </w:rPr>
            </w:pPr>
            <w:r>
              <w:rPr>
                <w:rStyle w:val="25"/>
                <w:rFonts w:ascii="仿宋_GB2312" w:hAnsi="宋体" w:eastAsia="仿宋_GB2312" w:cs="仿宋_GB2312"/>
                <w:b/>
                <w:bCs/>
                <w:sz w:val="28"/>
                <w:szCs w:val="28"/>
              </w:rPr>
              <w:t>内   容</w:t>
            </w:r>
          </w:p>
        </w:tc>
        <w:tc>
          <w:tcPr>
            <w:tcW w:w="6598" w:type="dxa"/>
            <w:tcBorders>
              <w:top w:val="single" w:color="000000" w:sz="4" w:space="0"/>
              <w:left w:val="single" w:color="000000" w:sz="4" w:space="0"/>
              <w:bottom w:val="single" w:color="000000" w:sz="4" w:space="0"/>
              <w:right w:val="single" w:color="000000" w:sz="4" w:space="0"/>
            </w:tcBorders>
            <w:vAlign w:val="center"/>
          </w:tcPr>
          <w:p w14:paraId="643122DF">
            <w:pPr>
              <w:tabs>
                <w:tab w:val="left" w:pos="65"/>
              </w:tabs>
              <w:snapToGrid w:val="0"/>
              <w:spacing w:line="360" w:lineRule="auto"/>
              <w:jc w:val="center"/>
              <w:rPr>
                <w:rStyle w:val="25"/>
                <w:rFonts w:ascii="仿宋_GB2312" w:hAnsi="宋体" w:eastAsia="仿宋_GB2312"/>
                <w:b/>
                <w:bCs/>
                <w:sz w:val="28"/>
                <w:szCs w:val="28"/>
              </w:rPr>
            </w:pPr>
            <w:r>
              <w:rPr>
                <w:rStyle w:val="25"/>
                <w:rFonts w:ascii="仿宋_GB2312" w:hAnsi="宋体" w:eastAsia="仿宋_GB2312" w:cs="仿宋_GB2312"/>
                <w:b/>
                <w:bCs/>
                <w:sz w:val="28"/>
                <w:szCs w:val="28"/>
              </w:rPr>
              <w:t>说明与要求</w:t>
            </w:r>
          </w:p>
        </w:tc>
      </w:tr>
      <w:tr w14:paraId="28E2B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768" w:type="dxa"/>
            <w:tcBorders>
              <w:top w:val="single" w:color="000000" w:sz="4" w:space="0"/>
              <w:left w:val="single" w:color="000000" w:sz="4" w:space="0"/>
              <w:bottom w:val="single" w:color="000000" w:sz="4" w:space="0"/>
              <w:right w:val="single" w:color="000000" w:sz="4" w:space="0"/>
            </w:tcBorders>
            <w:vAlign w:val="center"/>
          </w:tcPr>
          <w:p w14:paraId="699B5993">
            <w:pPr>
              <w:snapToGrid w:val="0"/>
              <w:spacing w:line="360" w:lineRule="auto"/>
              <w:jc w:val="center"/>
              <w:rPr>
                <w:rStyle w:val="25"/>
                <w:rFonts w:ascii="仿宋_GB2312" w:hAnsi="宋体" w:eastAsia="仿宋_GB2312"/>
                <w:sz w:val="28"/>
                <w:szCs w:val="28"/>
              </w:rPr>
            </w:pPr>
            <w:r>
              <w:rPr>
                <w:rStyle w:val="25"/>
                <w:rFonts w:ascii="仿宋_GB2312" w:hAnsi="宋体" w:eastAsia="仿宋_GB2312"/>
                <w:sz w:val="28"/>
                <w:szCs w:val="28"/>
              </w:rPr>
              <w:t>1</w:t>
            </w:r>
          </w:p>
        </w:tc>
        <w:tc>
          <w:tcPr>
            <w:tcW w:w="2642" w:type="dxa"/>
            <w:tcBorders>
              <w:top w:val="single" w:color="000000" w:sz="4" w:space="0"/>
              <w:left w:val="single" w:color="000000" w:sz="4" w:space="0"/>
              <w:bottom w:val="single" w:color="000000" w:sz="4" w:space="0"/>
              <w:right w:val="single" w:color="000000" w:sz="4" w:space="0"/>
            </w:tcBorders>
            <w:vAlign w:val="center"/>
          </w:tcPr>
          <w:p w14:paraId="5960A50F">
            <w:pPr>
              <w:snapToGrid w:val="0"/>
              <w:spacing w:line="360" w:lineRule="auto"/>
              <w:jc w:val="center"/>
              <w:rPr>
                <w:rStyle w:val="25"/>
                <w:rFonts w:ascii="仿宋_GB2312" w:hAnsi="宋体" w:eastAsia="仿宋_GB2312"/>
                <w:b/>
                <w:bCs/>
                <w:sz w:val="28"/>
                <w:szCs w:val="28"/>
              </w:rPr>
            </w:pPr>
            <w:r>
              <w:rPr>
                <w:rStyle w:val="25"/>
                <w:rFonts w:ascii="仿宋_GB2312" w:hAnsi="宋体" w:eastAsia="仿宋_GB2312" w:cs="仿宋_GB2312"/>
                <w:b/>
                <w:bCs/>
                <w:sz w:val="28"/>
                <w:szCs w:val="28"/>
              </w:rPr>
              <w:t>项目名称</w:t>
            </w:r>
          </w:p>
        </w:tc>
        <w:tc>
          <w:tcPr>
            <w:tcW w:w="6598" w:type="dxa"/>
            <w:tcBorders>
              <w:top w:val="single" w:color="000000" w:sz="4" w:space="0"/>
              <w:left w:val="single" w:color="000000" w:sz="4" w:space="0"/>
              <w:bottom w:val="single" w:color="000000" w:sz="4" w:space="0"/>
              <w:right w:val="single" w:color="000000" w:sz="4" w:space="0"/>
            </w:tcBorders>
            <w:vAlign w:val="center"/>
          </w:tcPr>
          <w:p w14:paraId="08A038E7">
            <w:pPr>
              <w:adjustRightInd w:val="0"/>
              <w:snapToGrid w:val="0"/>
              <w:spacing w:line="300" w:lineRule="auto"/>
              <w:ind w:firstLine="560" w:firstLineChars="200"/>
              <w:jc w:val="left"/>
              <w:rPr>
                <w:rFonts w:ascii="仿宋_GB2312" w:eastAsia="仿宋_GB2312"/>
                <w:sz w:val="28"/>
                <w:szCs w:val="28"/>
              </w:rPr>
            </w:pPr>
            <w:r>
              <w:rPr>
                <w:rFonts w:hint="eastAsia" w:ascii="仿宋_GB2312" w:hAnsi="Times New Roman" w:eastAsia="仿宋_GB2312" w:cs="Times New Roman"/>
                <w:b w:val="0"/>
                <w:bCs w:val="0"/>
                <w:sz w:val="28"/>
                <w:szCs w:val="28"/>
              </w:rPr>
              <w:t>石桥铺地块保障性住房周边配套市政基础设施项目（一期）设计</w:t>
            </w:r>
          </w:p>
        </w:tc>
      </w:tr>
      <w:tr w14:paraId="597AB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3CE32A3D">
            <w:pPr>
              <w:snapToGrid w:val="0"/>
              <w:spacing w:line="360" w:lineRule="auto"/>
              <w:jc w:val="center"/>
              <w:rPr>
                <w:rStyle w:val="25"/>
                <w:rFonts w:ascii="仿宋_GB2312" w:hAnsi="宋体" w:eastAsia="仿宋_GB2312"/>
                <w:sz w:val="28"/>
                <w:szCs w:val="28"/>
              </w:rPr>
            </w:pPr>
            <w:r>
              <w:rPr>
                <w:rStyle w:val="25"/>
                <w:rFonts w:ascii="仿宋_GB2312" w:hAnsi="宋体" w:eastAsia="仿宋_GB2312"/>
                <w:sz w:val="28"/>
                <w:szCs w:val="28"/>
              </w:rPr>
              <w:t>2</w:t>
            </w:r>
          </w:p>
        </w:tc>
        <w:tc>
          <w:tcPr>
            <w:tcW w:w="2642" w:type="dxa"/>
            <w:tcBorders>
              <w:top w:val="single" w:color="000000" w:sz="4" w:space="0"/>
              <w:left w:val="single" w:color="000000" w:sz="4" w:space="0"/>
              <w:bottom w:val="single" w:color="000000" w:sz="4" w:space="0"/>
              <w:right w:val="single" w:color="000000" w:sz="4" w:space="0"/>
            </w:tcBorders>
            <w:vAlign w:val="center"/>
          </w:tcPr>
          <w:p w14:paraId="08ADB2AB">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项目规模</w:t>
            </w:r>
          </w:p>
        </w:tc>
        <w:tc>
          <w:tcPr>
            <w:tcW w:w="6598" w:type="dxa"/>
            <w:tcBorders>
              <w:top w:val="single" w:color="000000" w:sz="4" w:space="0"/>
              <w:left w:val="single" w:color="000000" w:sz="4" w:space="0"/>
              <w:bottom w:val="single" w:color="000000" w:sz="4" w:space="0"/>
              <w:right w:val="single" w:color="000000" w:sz="4" w:space="0"/>
            </w:tcBorders>
            <w:vAlign w:val="center"/>
          </w:tcPr>
          <w:p w14:paraId="30D46F5D">
            <w:pPr>
              <w:adjustRightInd w:val="0"/>
              <w:snapToGrid w:val="0"/>
              <w:spacing w:line="300" w:lineRule="auto"/>
              <w:ind w:firstLine="560" w:firstLineChars="200"/>
              <w:jc w:val="left"/>
              <w:rPr>
                <w:rFonts w:ascii="仿宋_GB2312" w:eastAsia="仿宋_GB2312"/>
                <w:sz w:val="28"/>
                <w:szCs w:val="28"/>
              </w:rPr>
            </w:pPr>
            <w:r>
              <w:rPr>
                <w:rFonts w:hint="eastAsia" w:ascii="仿宋_GB2312" w:hAnsi="Times New Roman" w:eastAsia="仿宋_GB2312"/>
                <w:sz w:val="28"/>
                <w:szCs w:val="28"/>
              </w:rPr>
              <w:t>石桥铺地块保障性住房周边配套市政基础设施项目（一期），主要建设规模及内容：新建道路1条，为石桥铺地块保障性住房配套道路高庙路延伸段工程，道路全长约750米，新建排水管网约800米、供燃气设施800米，用于解决保障性住房周边断头路问题，减缓区域交通通行压力；改建道路2条，长分别约150m、90m，用于保障区域居民、市场商户、学校师生出行安全。估算项目总投资约8000万元，其中工程费用约6800万元。</w:t>
            </w:r>
          </w:p>
        </w:tc>
      </w:tr>
      <w:tr w14:paraId="1C7E1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7640CD23">
            <w:pPr>
              <w:snapToGrid w:val="0"/>
              <w:spacing w:line="360" w:lineRule="auto"/>
              <w:jc w:val="center"/>
              <w:rPr>
                <w:rStyle w:val="25"/>
                <w:rFonts w:ascii="仿宋_GB2312" w:hAnsi="宋体" w:eastAsia="仿宋_GB2312"/>
                <w:sz w:val="28"/>
                <w:szCs w:val="28"/>
              </w:rPr>
            </w:pPr>
            <w:r>
              <w:rPr>
                <w:rStyle w:val="25"/>
                <w:rFonts w:ascii="仿宋_GB2312" w:hAnsi="宋体" w:eastAsia="仿宋_GB2312"/>
                <w:sz w:val="28"/>
                <w:szCs w:val="28"/>
              </w:rPr>
              <w:t>3</w:t>
            </w:r>
          </w:p>
        </w:tc>
        <w:tc>
          <w:tcPr>
            <w:tcW w:w="2642" w:type="dxa"/>
            <w:tcBorders>
              <w:top w:val="single" w:color="000000" w:sz="4" w:space="0"/>
              <w:left w:val="single" w:color="000000" w:sz="4" w:space="0"/>
              <w:bottom w:val="single" w:color="000000" w:sz="4" w:space="0"/>
              <w:right w:val="single" w:color="000000" w:sz="4" w:space="0"/>
            </w:tcBorders>
            <w:vAlign w:val="center"/>
          </w:tcPr>
          <w:p w14:paraId="268E9354">
            <w:pPr>
              <w:snapToGrid w:val="0"/>
              <w:spacing w:line="360" w:lineRule="auto"/>
              <w:jc w:val="center"/>
              <w:rPr>
                <w:rStyle w:val="25"/>
                <w:rFonts w:ascii="仿宋_GB2312" w:hAnsi="宋体" w:eastAsia="仿宋_GB2312"/>
                <w:b/>
                <w:bCs/>
                <w:sz w:val="28"/>
                <w:szCs w:val="28"/>
              </w:rPr>
            </w:pPr>
            <w:r>
              <w:rPr>
                <w:rStyle w:val="25"/>
                <w:rFonts w:ascii="仿宋_GB2312" w:hAnsi="宋体" w:eastAsia="仿宋_GB2312" w:cs="仿宋_GB2312"/>
                <w:b/>
                <w:bCs/>
                <w:sz w:val="28"/>
                <w:szCs w:val="28"/>
              </w:rPr>
              <w:t>最高限价</w:t>
            </w:r>
          </w:p>
        </w:tc>
        <w:tc>
          <w:tcPr>
            <w:tcW w:w="6598" w:type="dxa"/>
            <w:tcBorders>
              <w:top w:val="single" w:color="000000" w:sz="4" w:space="0"/>
              <w:left w:val="single" w:color="000000" w:sz="4" w:space="0"/>
              <w:bottom w:val="single" w:color="000000" w:sz="4" w:space="0"/>
              <w:right w:val="single" w:color="000000" w:sz="4" w:space="0"/>
            </w:tcBorders>
            <w:vAlign w:val="center"/>
          </w:tcPr>
          <w:p w14:paraId="062CD160">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设计费包干使用，本项目最高限价</w:t>
            </w:r>
            <w:r>
              <w:rPr>
                <w:rFonts w:hint="eastAsia" w:ascii="仿宋_GB2312" w:eastAsia="仿宋_GB2312"/>
                <w:sz w:val="28"/>
                <w:szCs w:val="28"/>
                <w:lang w:val="en-US" w:eastAsia="zh-CN"/>
              </w:rPr>
              <w:t>87.21</w:t>
            </w:r>
            <w:r>
              <w:rPr>
                <w:rFonts w:hint="eastAsia" w:ascii="仿宋_GB2312" w:eastAsia="仿宋_GB2312"/>
                <w:sz w:val="28"/>
                <w:szCs w:val="28"/>
              </w:rPr>
              <w:t>万元，比选申请人根据自身条件综合考虑。各比选申请人的比选报价不得高于最高限价，否则按废标处理。</w:t>
            </w:r>
          </w:p>
        </w:tc>
      </w:tr>
      <w:tr w14:paraId="6B05B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59F1C0A0">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4</w:t>
            </w:r>
          </w:p>
        </w:tc>
        <w:tc>
          <w:tcPr>
            <w:tcW w:w="2642" w:type="dxa"/>
            <w:tcBorders>
              <w:top w:val="single" w:color="000000" w:sz="4" w:space="0"/>
              <w:left w:val="single" w:color="000000" w:sz="4" w:space="0"/>
              <w:bottom w:val="single" w:color="000000" w:sz="4" w:space="0"/>
              <w:right w:val="single" w:color="000000" w:sz="4" w:space="0"/>
            </w:tcBorders>
            <w:vAlign w:val="center"/>
          </w:tcPr>
          <w:p w14:paraId="5B0E8A2A">
            <w:pPr>
              <w:snapToGrid w:val="0"/>
              <w:spacing w:line="360" w:lineRule="auto"/>
              <w:jc w:val="center"/>
              <w:rPr>
                <w:rStyle w:val="25"/>
                <w:rFonts w:ascii="仿宋_GB2312" w:hAnsi="宋体" w:eastAsia="仿宋_GB2312"/>
                <w:b/>
                <w:bCs/>
                <w:sz w:val="28"/>
                <w:szCs w:val="28"/>
              </w:rPr>
            </w:pPr>
            <w:r>
              <w:rPr>
                <w:rStyle w:val="25"/>
                <w:rFonts w:ascii="仿宋_GB2312" w:hAnsi="宋体" w:eastAsia="仿宋_GB2312" w:cs="仿宋_GB2312"/>
                <w:b/>
                <w:bCs/>
                <w:sz w:val="28"/>
                <w:szCs w:val="28"/>
              </w:rPr>
              <w:t>质量标准</w:t>
            </w:r>
          </w:p>
        </w:tc>
        <w:tc>
          <w:tcPr>
            <w:tcW w:w="6598" w:type="dxa"/>
            <w:tcBorders>
              <w:top w:val="single" w:color="000000" w:sz="4" w:space="0"/>
              <w:left w:val="single" w:color="000000" w:sz="4" w:space="0"/>
              <w:bottom w:val="single" w:color="000000" w:sz="4" w:space="0"/>
              <w:right w:val="single" w:color="000000" w:sz="4" w:space="0"/>
            </w:tcBorders>
            <w:vAlign w:val="center"/>
          </w:tcPr>
          <w:p w14:paraId="53019FAF">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cs="仿宋_GB2312"/>
                <w:sz w:val="28"/>
                <w:szCs w:val="28"/>
              </w:rPr>
              <w:t>达到国家和地方规范标</w:t>
            </w:r>
            <w:bookmarkStart w:id="1" w:name="_GoBack"/>
            <w:bookmarkEnd w:id="1"/>
            <w:r>
              <w:rPr>
                <w:rFonts w:hint="eastAsia" w:ascii="仿宋_GB2312" w:eastAsia="仿宋_GB2312" w:cs="仿宋_GB2312"/>
                <w:sz w:val="28"/>
                <w:szCs w:val="28"/>
              </w:rPr>
              <w:t>准及比选人的要求。</w:t>
            </w:r>
          </w:p>
        </w:tc>
      </w:tr>
      <w:tr w14:paraId="06C2B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5BD6B724">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5</w:t>
            </w:r>
          </w:p>
        </w:tc>
        <w:tc>
          <w:tcPr>
            <w:tcW w:w="2642" w:type="dxa"/>
            <w:tcBorders>
              <w:top w:val="single" w:color="000000" w:sz="4" w:space="0"/>
              <w:left w:val="single" w:color="000000" w:sz="4" w:space="0"/>
              <w:bottom w:val="single" w:color="000000" w:sz="4" w:space="0"/>
              <w:right w:val="single" w:color="000000" w:sz="4" w:space="0"/>
            </w:tcBorders>
            <w:vAlign w:val="center"/>
          </w:tcPr>
          <w:p w14:paraId="5AFBC19A">
            <w:pPr>
              <w:snapToGrid w:val="0"/>
              <w:spacing w:line="360" w:lineRule="auto"/>
              <w:jc w:val="center"/>
              <w:rPr>
                <w:rStyle w:val="25"/>
                <w:rFonts w:ascii="仿宋_GB2312" w:hAnsi="宋体" w:eastAsia="仿宋_GB2312"/>
                <w:b/>
                <w:bCs/>
                <w:sz w:val="28"/>
                <w:szCs w:val="28"/>
              </w:rPr>
            </w:pPr>
            <w:r>
              <w:rPr>
                <w:rStyle w:val="25"/>
                <w:rFonts w:ascii="仿宋_GB2312" w:hAnsi="宋体" w:eastAsia="仿宋_GB2312" w:cs="仿宋_GB2312"/>
                <w:b/>
                <w:bCs/>
                <w:sz w:val="28"/>
                <w:szCs w:val="28"/>
              </w:rPr>
              <w:t>比选范围</w:t>
            </w:r>
          </w:p>
        </w:tc>
        <w:tc>
          <w:tcPr>
            <w:tcW w:w="6598" w:type="dxa"/>
            <w:tcBorders>
              <w:top w:val="single" w:color="000000" w:sz="4" w:space="0"/>
              <w:left w:val="single" w:color="000000" w:sz="4" w:space="0"/>
              <w:bottom w:val="single" w:color="000000" w:sz="4" w:space="0"/>
              <w:right w:val="single" w:color="000000" w:sz="4" w:space="0"/>
            </w:tcBorders>
            <w:vAlign w:val="center"/>
          </w:tcPr>
          <w:p w14:paraId="1FB53852">
            <w:pPr>
              <w:adjustRightInd w:val="0"/>
              <w:snapToGrid w:val="0"/>
              <w:spacing w:line="560" w:lineRule="exact"/>
              <w:ind w:firstLine="560" w:firstLineChars="200"/>
              <w:jc w:val="left"/>
              <w:rPr>
                <w:rFonts w:ascii="仿宋_GB2312" w:eastAsia="仿宋_GB2312"/>
                <w:sz w:val="28"/>
                <w:szCs w:val="28"/>
              </w:rPr>
            </w:pPr>
            <w:r>
              <w:rPr>
                <w:rFonts w:hint="eastAsia" w:ascii="仿宋_GB2312" w:eastAsia="仿宋_GB2312"/>
                <w:sz w:val="28"/>
                <w:szCs w:val="28"/>
              </w:rPr>
              <w:t>本次设计工作内容包括但不限于：</w:t>
            </w:r>
            <w:r>
              <w:rPr>
                <w:rFonts w:hint="eastAsia" w:ascii="仿宋_GB2312" w:hAnsi="Times New Roman" w:eastAsia="仿宋_GB2312"/>
                <w:sz w:val="28"/>
                <w:szCs w:val="28"/>
              </w:rPr>
              <w:t>完成该项目方案设计（含估算）、初步设计（含概算）、施工图设计及后期服务等。本项目工程设计严格执行工程建设强制性质量标准，除不低于国家及行业颁发的现行有关技术标准和规范及比选人的技术要求，还须满足招标深度及施工深度要求，并通过相关部门的审核合格。</w:t>
            </w:r>
          </w:p>
        </w:tc>
      </w:tr>
      <w:tr w14:paraId="5211D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768" w:type="dxa"/>
            <w:tcBorders>
              <w:top w:val="single" w:color="000000" w:sz="4" w:space="0"/>
              <w:left w:val="single" w:color="000000" w:sz="4" w:space="0"/>
              <w:bottom w:val="single" w:color="000000" w:sz="4" w:space="0"/>
              <w:right w:val="single" w:color="000000" w:sz="4" w:space="0"/>
            </w:tcBorders>
            <w:vAlign w:val="center"/>
          </w:tcPr>
          <w:p w14:paraId="5177128A">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6</w:t>
            </w:r>
          </w:p>
        </w:tc>
        <w:tc>
          <w:tcPr>
            <w:tcW w:w="2642" w:type="dxa"/>
            <w:tcBorders>
              <w:top w:val="single" w:color="000000" w:sz="4" w:space="0"/>
              <w:left w:val="single" w:color="000000" w:sz="4" w:space="0"/>
              <w:bottom w:val="single" w:color="000000" w:sz="4" w:space="0"/>
              <w:right w:val="single" w:color="000000" w:sz="4" w:space="0"/>
            </w:tcBorders>
            <w:vAlign w:val="center"/>
          </w:tcPr>
          <w:p w14:paraId="48D42CC9">
            <w:pPr>
              <w:snapToGrid w:val="0"/>
              <w:spacing w:line="360" w:lineRule="auto"/>
              <w:jc w:val="center"/>
              <w:rPr>
                <w:rStyle w:val="25"/>
                <w:rFonts w:ascii="仿宋_GB2312" w:hAnsi="宋体" w:eastAsia="仿宋_GB2312"/>
                <w:b/>
                <w:bCs/>
                <w:sz w:val="28"/>
                <w:szCs w:val="28"/>
              </w:rPr>
            </w:pPr>
            <w:r>
              <w:rPr>
                <w:rStyle w:val="25"/>
                <w:rFonts w:ascii="仿宋_GB2312" w:hAnsi="宋体" w:eastAsia="仿宋_GB2312" w:cs="仿宋_GB2312"/>
                <w:b/>
                <w:bCs/>
                <w:sz w:val="28"/>
                <w:szCs w:val="28"/>
              </w:rPr>
              <w:t>服务期</w:t>
            </w:r>
          </w:p>
        </w:tc>
        <w:tc>
          <w:tcPr>
            <w:tcW w:w="6598" w:type="dxa"/>
            <w:tcBorders>
              <w:top w:val="single" w:color="000000" w:sz="4" w:space="0"/>
              <w:left w:val="single" w:color="000000" w:sz="4" w:space="0"/>
              <w:bottom w:val="single" w:color="000000" w:sz="4" w:space="0"/>
              <w:right w:val="single" w:color="000000" w:sz="4" w:space="0"/>
            </w:tcBorders>
            <w:vAlign w:val="center"/>
          </w:tcPr>
          <w:p w14:paraId="62A45834">
            <w:pPr>
              <w:pStyle w:val="163"/>
              <w:spacing w:line="400" w:lineRule="exact"/>
              <w:ind w:firstLine="560"/>
              <w:jc w:val="left"/>
              <w:rPr>
                <w:rStyle w:val="25"/>
                <w:rFonts w:ascii="仿宋_GB2312" w:eastAsia="仿宋_GB2312"/>
                <w:sz w:val="28"/>
                <w:szCs w:val="28"/>
              </w:rPr>
            </w:pPr>
            <w:r>
              <w:rPr>
                <w:rStyle w:val="25"/>
                <w:rFonts w:hint="eastAsia" w:ascii="仿宋_GB2312" w:eastAsia="仿宋_GB2312"/>
                <w:sz w:val="28"/>
                <w:szCs w:val="28"/>
                <w:lang w:val="en-US" w:eastAsia="zh-CN"/>
              </w:rPr>
              <w:t>120</w:t>
            </w:r>
            <w:r>
              <w:rPr>
                <w:rStyle w:val="25"/>
                <w:rFonts w:hint="eastAsia" w:ascii="仿宋_GB2312" w:eastAsia="仿宋_GB2312"/>
                <w:color w:val="000000" w:themeColor="text1"/>
                <w:sz w:val="28"/>
                <w:szCs w:val="28"/>
                <w14:textFill>
                  <w14:solidFill>
                    <w14:schemeClr w14:val="tx1"/>
                  </w14:solidFill>
                </w14:textFill>
              </w:rPr>
              <w:t>日历天</w:t>
            </w:r>
          </w:p>
        </w:tc>
      </w:tr>
      <w:tr w14:paraId="039A0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04F7C4CA">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7</w:t>
            </w:r>
          </w:p>
        </w:tc>
        <w:tc>
          <w:tcPr>
            <w:tcW w:w="2642" w:type="dxa"/>
            <w:tcBorders>
              <w:top w:val="single" w:color="000000" w:sz="4" w:space="0"/>
              <w:left w:val="single" w:color="000000" w:sz="4" w:space="0"/>
              <w:bottom w:val="single" w:color="000000" w:sz="4" w:space="0"/>
              <w:right w:val="single" w:color="000000" w:sz="4" w:space="0"/>
            </w:tcBorders>
            <w:vAlign w:val="center"/>
          </w:tcPr>
          <w:p w14:paraId="1605D7A2">
            <w:pPr>
              <w:snapToGrid w:val="0"/>
              <w:spacing w:line="360" w:lineRule="auto"/>
              <w:ind w:firstLine="275" w:firstLineChars="98"/>
              <w:rPr>
                <w:rStyle w:val="25"/>
                <w:rFonts w:ascii="仿宋_GB2312" w:hAnsi="宋体" w:eastAsia="仿宋_GB2312"/>
                <w:b/>
                <w:bCs/>
                <w:sz w:val="28"/>
                <w:szCs w:val="28"/>
              </w:rPr>
            </w:pPr>
            <w:r>
              <w:rPr>
                <w:rStyle w:val="25"/>
                <w:rFonts w:ascii="仿宋_GB2312" w:hAnsi="宋体" w:eastAsia="仿宋_GB2312" w:cs="仿宋_GB2312"/>
                <w:b/>
                <w:bCs/>
                <w:sz w:val="28"/>
                <w:szCs w:val="28"/>
              </w:rPr>
              <w:t>比选申请人资质</w:t>
            </w:r>
          </w:p>
        </w:tc>
        <w:tc>
          <w:tcPr>
            <w:tcW w:w="6598" w:type="dxa"/>
            <w:tcBorders>
              <w:top w:val="single" w:color="000000" w:sz="4" w:space="0"/>
              <w:left w:val="single" w:color="000000" w:sz="4" w:space="0"/>
              <w:bottom w:val="single" w:color="000000" w:sz="4" w:space="0"/>
              <w:right w:val="single" w:color="000000" w:sz="4" w:space="0"/>
            </w:tcBorders>
            <w:vAlign w:val="center"/>
          </w:tcPr>
          <w:p w14:paraId="33A01E01">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投标人应具备以下资格条件：</w:t>
            </w:r>
          </w:p>
          <w:p w14:paraId="593D3B03">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（一）企业资质</w:t>
            </w:r>
          </w:p>
          <w:p w14:paraId="01B11B89">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1.须具备工商行政主管部门颁发有效的营业执照，且具备独立法人资格。</w:t>
            </w:r>
          </w:p>
          <w:p w14:paraId="2C244A92">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（须提供有效的营业执照副本复印件，并加盖投标单位公章）。</w:t>
            </w:r>
          </w:p>
          <w:p w14:paraId="33C40F8B">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2.</w:t>
            </w:r>
            <w:r>
              <w:rPr>
                <w:rFonts w:hint="eastAsia" w:ascii="仿宋_GB2312" w:hAnsi="Times New Roman" w:eastAsia="仿宋_GB2312"/>
                <w:sz w:val="28"/>
                <w:szCs w:val="28"/>
              </w:rPr>
              <w:t>须具备建设行政主管部门颁发的工程设计市政行业（道路工程）专业甲级及以上资质。</w:t>
            </w:r>
          </w:p>
          <w:p w14:paraId="6D1FAC55">
            <w:pPr>
              <w:adjustRightInd w:val="0"/>
              <w:snapToGrid w:val="0"/>
              <w:spacing w:line="300" w:lineRule="auto"/>
              <w:ind w:firstLine="560" w:firstLineChars="200"/>
              <w:jc w:val="left"/>
              <w:rPr>
                <w:rFonts w:hint="eastAsia" w:ascii="仿宋_GB2312" w:eastAsia="仿宋_GB2312"/>
                <w:sz w:val="28"/>
                <w:szCs w:val="28"/>
              </w:rPr>
            </w:pPr>
            <w:r>
              <w:rPr>
                <w:rFonts w:hint="eastAsia" w:ascii="仿宋_GB2312" w:eastAsia="仿宋_GB2312"/>
                <w:sz w:val="28"/>
                <w:szCs w:val="28"/>
              </w:rPr>
              <w:t>（须提交有效的资质证书副本复印件，并加盖投标单位公章）。</w:t>
            </w:r>
          </w:p>
          <w:p w14:paraId="5A645A9E">
            <w:pPr>
              <w:adjustRightInd w:val="0"/>
              <w:snapToGrid w:val="0"/>
              <w:spacing w:line="300" w:lineRule="auto"/>
              <w:ind w:firstLine="560" w:firstLineChars="200"/>
              <w:jc w:val="left"/>
              <w:rPr>
                <w:rFonts w:hint="eastAsia" w:ascii="仿宋_GB2312" w:hAnsi="Times New Roman" w:eastAsia="仿宋_GB2312"/>
                <w:sz w:val="28"/>
                <w:szCs w:val="28"/>
              </w:rPr>
            </w:pPr>
            <w:r>
              <w:rPr>
                <w:rFonts w:hint="eastAsia" w:ascii="仿宋_GB2312" w:hAnsi="Times New Roman" w:eastAsia="仿宋_GB2312"/>
                <w:sz w:val="28"/>
                <w:szCs w:val="28"/>
              </w:rPr>
              <w:t>3.2023年的年度财务状况不亏损。</w:t>
            </w:r>
          </w:p>
          <w:p w14:paraId="6CDC5542">
            <w:pPr>
              <w:adjustRightInd w:val="0"/>
              <w:snapToGrid w:val="0"/>
              <w:spacing w:line="300" w:lineRule="auto"/>
              <w:ind w:firstLine="560" w:firstLineChars="200"/>
              <w:jc w:val="left"/>
              <w:rPr>
                <w:rFonts w:hint="eastAsia" w:ascii="仿宋_GB2312" w:eastAsia="仿宋_GB2312"/>
                <w:sz w:val="28"/>
                <w:szCs w:val="28"/>
              </w:rPr>
            </w:pPr>
            <w:r>
              <w:rPr>
                <w:rFonts w:hint="eastAsia" w:ascii="仿宋_GB2312" w:hAnsi="Times New Roman" w:eastAsia="仿宋_GB2312"/>
                <w:sz w:val="28"/>
                <w:szCs w:val="28"/>
              </w:rPr>
              <w:t>竞标人须在竞标文件资格审查部分提供经会计师事务所或审计机构出具的合法有效的财务审计报告及财务报表复印件，财务报表须至少包括现金流量表、资产负债表、利润表。</w:t>
            </w:r>
          </w:p>
          <w:p w14:paraId="3F74AF84">
            <w:pPr>
              <w:pStyle w:val="2"/>
              <w:rPr>
                <w:rFonts w:hint="default" w:eastAsia="仿宋_GB2312"/>
                <w:lang w:val="en-US" w:eastAsia="zh-CN"/>
              </w:rPr>
            </w:pPr>
          </w:p>
          <w:p w14:paraId="569B52E3">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（二）人员要求</w:t>
            </w:r>
          </w:p>
          <w:p w14:paraId="25C67B7D">
            <w:pPr>
              <w:adjustRightInd w:val="0"/>
              <w:snapToGrid w:val="0"/>
              <w:spacing w:line="300" w:lineRule="auto"/>
              <w:ind w:firstLine="560" w:firstLineChars="200"/>
              <w:jc w:val="left"/>
              <w:rPr>
                <w:rFonts w:hint="eastAsia" w:ascii="仿宋_GB2312" w:hAnsi="Times New Roman" w:eastAsia="仿宋_GB2312"/>
                <w:sz w:val="28"/>
                <w:szCs w:val="28"/>
              </w:rPr>
            </w:pPr>
            <w:r>
              <w:rPr>
                <w:rFonts w:hint="eastAsia" w:ascii="仿宋_GB2312" w:hAnsi="Times New Roman" w:eastAsia="仿宋_GB2312"/>
                <w:sz w:val="28"/>
                <w:szCs w:val="28"/>
              </w:rPr>
              <w:t>1.项目负责人资格要求</w:t>
            </w:r>
          </w:p>
          <w:p w14:paraId="69AE24C6">
            <w:pPr>
              <w:adjustRightInd w:val="0"/>
              <w:snapToGrid w:val="0"/>
              <w:spacing w:line="300" w:lineRule="auto"/>
              <w:ind w:firstLine="560" w:firstLineChars="200"/>
              <w:jc w:val="left"/>
              <w:rPr>
                <w:rFonts w:hint="eastAsia" w:ascii="仿宋_GB2312" w:hAnsi="Times New Roman" w:eastAsia="仿宋_GB2312"/>
                <w:sz w:val="28"/>
                <w:szCs w:val="28"/>
              </w:rPr>
            </w:pPr>
            <w:r>
              <w:rPr>
                <w:rFonts w:hint="eastAsia" w:ascii="仿宋_GB2312" w:hAnsi="Times New Roman" w:eastAsia="仿宋_GB2312"/>
                <w:sz w:val="28"/>
                <w:szCs w:val="28"/>
              </w:rPr>
              <w:t>项目负责人必须具备道路相关专业高级及以上技术职称，且必须是比选申请人本单位员工。</w:t>
            </w:r>
          </w:p>
          <w:p w14:paraId="6F129051">
            <w:pPr>
              <w:adjustRightInd w:val="0"/>
              <w:snapToGrid w:val="0"/>
              <w:spacing w:line="300" w:lineRule="auto"/>
              <w:ind w:firstLine="560" w:firstLineChars="200"/>
              <w:jc w:val="left"/>
              <w:rPr>
                <w:rFonts w:hint="eastAsia" w:ascii="仿宋_GB2312" w:hAnsi="Times New Roman" w:eastAsia="仿宋_GB2312"/>
                <w:sz w:val="28"/>
                <w:szCs w:val="28"/>
              </w:rPr>
            </w:pPr>
            <w:r>
              <w:rPr>
                <w:rFonts w:hint="eastAsia" w:ascii="仿宋_GB2312" w:hAnsi="Times New Roman" w:eastAsia="仿宋_GB2312"/>
                <w:sz w:val="28"/>
                <w:szCs w:val="28"/>
              </w:rPr>
              <w:t>2.其他主要设计人员资格要求：</w:t>
            </w:r>
          </w:p>
          <w:p w14:paraId="1E2C97D1">
            <w:pPr>
              <w:adjustRightInd w:val="0"/>
              <w:snapToGrid w:val="0"/>
              <w:spacing w:line="300" w:lineRule="auto"/>
              <w:ind w:firstLine="560" w:firstLineChars="200"/>
              <w:jc w:val="left"/>
              <w:rPr>
                <w:rFonts w:hint="eastAsia" w:ascii="仿宋_GB2312" w:hAnsi="Times New Roman" w:eastAsia="仿宋_GB2312"/>
                <w:sz w:val="28"/>
                <w:szCs w:val="28"/>
              </w:rPr>
            </w:pPr>
            <w:r>
              <w:rPr>
                <w:rFonts w:hint="eastAsia" w:ascii="仿宋_GB2312" w:hAnsi="Times New Roman" w:eastAsia="仿宋_GB2312"/>
                <w:sz w:val="28"/>
                <w:szCs w:val="28"/>
              </w:rPr>
              <w:t>①道路专业设计人员1人：具备道路相关专业中级及以上技术职称，且必须是比选申请人本单位员工；</w:t>
            </w:r>
          </w:p>
          <w:p w14:paraId="41CC56EA">
            <w:pPr>
              <w:adjustRightInd w:val="0"/>
              <w:snapToGrid w:val="0"/>
              <w:spacing w:line="300" w:lineRule="auto"/>
              <w:ind w:firstLine="560" w:firstLineChars="200"/>
              <w:jc w:val="left"/>
              <w:rPr>
                <w:rFonts w:hint="eastAsia" w:ascii="仿宋_GB2312" w:hAnsi="Times New Roman" w:eastAsia="仿宋_GB2312"/>
                <w:sz w:val="28"/>
                <w:szCs w:val="28"/>
              </w:rPr>
            </w:pPr>
            <w:r>
              <w:rPr>
                <w:rFonts w:hint="eastAsia" w:ascii="仿宋_GB2312" w:hAnsi="Times New Roman" w:eastAsia="仿宋_GB2312"/>
                <w:sz w:val="28"/>
                <w:szCs w:val="28"/>
              </w:rPr>
              <w:t>②结构专业设计人员1人：具备结构相关专业中级及以上技术职称，且必须是比选申请人本单位员工；</w:t>
            </w:r>
          </w:p>
          <w:p w14:paraId="3886CF69">
            <w:pPr>
              <w:adjustRightInd w:val="0"/>
              <w:snapToGrid w:val="0"/>
              <w:spacing w:line="300" w:lineRule="auto"/>
              <w:ind w:firstLine="560" w:firstLineChars="200"/>
              <w:jc w:val="left"/>
              <w:rPr>
                <w:rFonts w:hint="eastAsia" w:ascii="仿宋_GB2312" w:hAnsi="Times New Roman" w:eastAsia="仿宋_GB2312"/>
                <w:sz w:val="28"/>
                <w:szCs w:val="28"/>
              </w:rPr>
            </w:pPr>
            <w:r>
              <w:rPr>
                <w:rFonts w:hint="eastAsia" w:ascii="仿宋_GB2312" w:hAnsi="Times New Roman" w:eastAsia="仿宋_GB2312"/>
                <w:sz w:val="28"/>
                <w:szCs w:val="28"/>
              </w:rPr>
              <w:t>③给排水专业设计人员1人：具备给排水相关专业中级及以上技术职称，且必须是比选申请人本单位员工；</w:t>
            </w:r>
          </w:p>
          <w:p w14:paraId="31700848">
            <w:pPr>
              <w:adjustRightInd w:val="0"/>
              <w:snapToGrid w:val="0"/>
              <w:spacing w:line="300" w:lineRule="auto"/>
              <w:ind w:firstLine="560" w:firstLineChars="200"/>
              <w:jc w:val="left"/>
              <w:rPr>
                <w:rFonts w:hint="eastAsia" w:ascii="仿宋_GB2312" w:hAnsi="Times New Roman" w:eastAsia="仿宋_GB2312"/>
                <w:sz w:val="28"/>
                <w:szCs w:val="28"/>
              </w:rPr>
            </w:pPr>
            <w:r>
              <w:rPr>
                <w:rFonts w:hint="eastAsia" w:ascii="仿宋_GB2312" w:hAnsi="Times New Roman" w:eastAsia="仿宋_GB2312"/>
                <w:sz w:val="28"/>
                <w:szCs w:val="28"/>
              </w:rPr>
              <w:t>④电气专业设计人员1人：具备电气相关专业中级及以上技术职称，且必须是比选申请人本单位员工；</w:t>
            </w:r>
          </w:p>
          <w:p w14:paraId="01EBBF31">
            <w:pPr>
              <w:adjustRightInd w:val="0"/>
              <w:snapToGrid w:val="0"/>
              <w:spacing w:line="300" w:lineRule="auto"/>
              <w:ind w:firstLine="560" w:firstLineChars="200"/>
              <w:jc w:val="left"/>
              <w:rPr>
                <w:rFonts w:hint="eastAsia" w:ascii="仿宋_GB2312" w:hAnsi="Times New Roman" w:eastAsia="仿宋_GB2312"/>
                <w:sz w:val="28"/>
                <w:szCs w:val="28"/>
              </w:rPr>
            </w:pPr>
            <w:r>
              <w:rPr>
                <w:rFonts w:hint="eastAsia" w:ascii="仿宋_GB2312" w:hAnsi="Times New Roman" w:eastAsia="仿宋_GB2312"/>
                <w:sz w:val="28"/>
                <w:szCs w:val="28"/>
              </w:rPr>
              <w:t>⑤造价专业设计人员1 人：具备工程类相关专业中级及以上技术职称，且具有全国注册造价工程师或一级注册造价工程师执业资格并已在比选申请人本单位注册。</w:t>
            </w:r>
          </w:p>
          <w:p w14:paraId="1D535C36">
            <w:pPr>
              <w:adjustRightInd w:val="0"/>
              <w:snapToGrid w:val="0"/>
              <w:spacing w:line="300" w:lineRule="auto"/>
              <w:ind w:firstLine="560" w:firstLineChars="200"/>
              <w:jc w:val="left"/>
              <w:rPr>
                <w:rFonts w:hint="eastAsia" w:ascii="仿宋_GB2312" w:hAnsi="Times New Roman" w:eastAsia="仿宋_GB2312"/>
                <w:sz w:val="28"/>
                <w:szCs w:val="28"/>
              </w:rPr>
            </w:pPr>
            <w:r>
              <w:rPr>
                <w:rFonts w:hint="eastAsia" w:ascii="仿宋_GB2312" w:hAnsi="Times New Roman" w:eastAsia="仿宋_GB2312"/>
                <w:sz w:val="28"/>
                <w:szCs w:val="28"/>
              </w:rPr>
              <w:t>注：须提供以上所有人员身份证、职称证（职称证书无法体现专业时，需提供学历证书或注册证书或执业资格证书）、注册证（注册证书不显示注册执业单位的，注册执业单位以养老保险证明材料为准）、养老保险证明材料复印件；以上所有人员必须是比选申请人本单位员工，且不得相互兼任。</w:t>
            </w:r>
          </w:p>
          <w:p w14:paraId="3EEFACCF">
            <w:pPr>
              <w:adjustRightInd w:val="0"/>
              <w:snapToGrid w:val="0"/>
              <w:spacing w:line="300" w:lineRule="auto"/>
              <w:ind w:firstLine="560" w:firstLineChars="200"/>
              <w:jc w:val="left"/>
              <w:rPr>
                <w:rFonts w:hint="eastAsia" w:ascii="仿宋_GB2312" w:hAnsi="Times New Roman" w:eastAsia="仿宋_GB2312"/>
                <w:sz w:val="28"/>
                <w:szCs w:val="28"/>
              </w:rPr>
            </w:pPr>
            <w:r>
              <w:rPr>
                <w:rFonts w:hint="eastAsia" w:ascii="仿宋_GB2312" w:hAnsi="Times New Roman" w:eastAsia="仿宋_GB2312"/>
                <w:sz w:val="28"/>
                <w:szCs w:val="28"/>
              </w:rPr>
              <w:t>3.养老保险参保证明要求</w:t>
            </w:r>
          </w:p>
          <w:p w14:paraId="76209A21">
            <w:pPr>
              <w:adjustRightInd w:val="0"/>
              <w:snapToGrid w:val="0"/>
              <w:spacing w:line="300" w:lineRule="auto"/>
              <w:ind w:firstLine="560" w:firstLineChars="200"/>
              <w:jc w:val="left"/>
              <w:rPr>
                <w:rFonts w:hint="eastAsia" w:ascii="仿宋_GB2312" w:hAnsi="Times New Roman" w:eastAsia="仿宋_GB2312"/>
                <w:sz w:val="28"/>
                <w:szCs w:val="28"/>
              </w:rPr>
            </w:pPr>
            <w:r>
              <w:rPr>
                <w:rFonts w:hint="eastAsia" w:ascii="仿宋_GB2312" w:hAnsi="Times New Roman" w:eastAsia="仿宋_GB2312"/>
                <w:sz w:val="28"/>
                <w:szCs w:val="28"/>
              </w:rPr>
              <w:t>本项目要求上述人员提交的养老保险的期限为：2024年4月至2024年9月。提供的养老保险参保证明必须包含身份证号（或社保号）和参保基本情况，并带有社保部门公章（或有效的电子印章）。</w:t>
            </w:r>
          </w:p>
          <w:p w14:paraId="011AAD06">
            <w:pPr>
              <w:adjustRightInd w:val="0"/>
              <w:snapToGrid w:val="0"/>
              <w:spacing w:line="300" w:lineRule="auto"/>
              <w:ind w:firstLine="560" w:firstLineChars="200"/>
              <w:jc w:val="left"/>
              <w:rPr>
                <w:rFonts w:hint="eastAsia" w:ascii="仿宋_GB2312" w:hAnsi="Times New Roman" w:eastAsia="仿宋_GB2312"/>
                <w:sz w:val="28"/>
                <w:szCs w:val="28"/>
              </w:rPr>
            </w:pPr>
            <w:r>
              <w:rPr>
                <w:rFonts w:hint="eastAsia" w:ascii="仿宋_GB2312" w:hAnsi="Times New Roman" w:eastAsia="仿宋_GB2312"/>
                <w:sz w:val="28"/>
                <w:szCs w:val="28"/>
              </w:rPr>
              <w:t>注：（1）以上所有复印件均须加盖投标人公章。</w:t>
            </w:r>
          </w:p>
          <w:p w14:paraId="6749F2D1">
            <w:pPr>
              <w:adjustRightInd w:val="0"/>
              <w:snapToGrid w:val="0"/>
              <w:spacing w:line="300" w:lineRule="auto"/>
              <w:ind w:firstLine="560" w:firstLineChars="200"/>
              <w:jc w:val="left"/>
              <w:rPr>
                <w:rFonts w:hint="eastAsia" w:ascii="仿宋_GB2312" w:hAnsi="Times New Roman" w:eastAsia="仿宋_GB2312"/>
                <w:sz w:val="28"/>
                <w:szCs w:val="28"/>
              </w:rPr>
            </w:pPr>
            <w:r>
              <w:rPr>
                <w:rFonts w:hint="eastAsia" w:ascii="仿宋_GB2312" w:hAnsi="Times New Roman" w:eastAsia="仿宋_GB2312"/>
                <w:sz w:val="28"/>
                <w:szCs w:val="28"/>
              </w:rPr>
              <w:t>（2）招标人在投标有效期内均有权对投标人提供的以上资料（原件备查）进行核实，若发现资料存在虚假不实，按照相关法律法规处理，其投标保证金不予退还，投标人承担因此造成的相关责任并赔偿相应损失。</w:t>
            </w:r>
          </w:p>
          <w:p w14:paraId="1D61556B">
            <w:pPr>
              <w:adjustRightInd w:val="0"/>
              <w:snapToGrid w:val="0"/>
              <w:spacing w:line="300" w:lineRule="auto"/>
              <w:ind w:firstLine="560" w:firstLineChars="200"/>
              <w:jc w:val="left"/>
              <w:rPr>
                <w:rFonts w:ascii="仿宋_GB2312" w:eastAsia="仿宋_GB2312"/>
                <w:sz w:val="28"/>
                <w:szCs w:val="28"/>
              </w:rPr>
            </w:pPr>
          </w:p>
          <w:p w14:paraId="118B356F">
            <w:pPr>
              <w:adjustRightInd w:val="0"/>
              <w:snapToGrid w:val="0"/>
              <w:spacing w:line="300" w:lineRule="auto"/>
              <w:ind w:firstLine="560" w:firstLineChars="200"/>
              <w:jc w:val="left"/>
              <w:rPr>
                <w:rFonts w:hint="eastAsia" w:ascii="仿宋_GB2312" w:hAnsi="Times New Roman" w:eastAsia="仿宋_GB2312"/>
                <w:b w:val="0"/>
                <w:bCs w:val="0"/>
                <w:sz w:val="28"/>
                <w:szCs w:val="28"/>
              </w:rPr>
            </w:pPr>
            <w:r>
              <w:rPr>
                <w:rFonts w:hint="eastAsia" w:ascii="仿宋_GB2312" w:eastAsia="仿宋_GB2312"/>
                <w:sz w:val="28"/>
                <w:szCs w:val="28"/>
              </w:rPr>
              <w:t>（三）业绩要求</w:t>
            </w:r>
            <w:r>
              <w:rPr>
                <w:rFonts w:hint="eastAsia" w:ascii="仿宋_GB2312" w:hAnsi="Times New Roman" w:eastAsia="仿宋_GB2312"/>
                <w:b w:val="0"/>
                <w:bCs w:val="0"/>
                <w:sz w:val="28"/>
                <w:szCs w:val="28"/>
              </w:rPr>
              <w:t>（要求近三年）</w:t>
            </w:r>
          </w:p>
          <w:p w14:paraId="61609189">
            <w:pPr>
              <w:adjustRightInd w:val="0"/>
              <w:snapToGrid w:val="0"/>
              <w:spacing w:line="300" w:lineRule="auto"/>
              <w:ind w:firstLine="560" w:firstLineChars="200"/>
              <w:jc w:val="left"/>
              <w:rPr>
                <w:rFonts w:hint="eastAsia" w:ascii="仿宋_GB2312" w:hAnsi="Times New Roman" w:eastAsia="仿宋_GB2312"/>
                <w:sz w:val="28"/>
                <w:szCs w:val="28"/>
              </w:rPr>
            </w:pPr>
            <w:r>
              <w:rPr>
                <w:rFonts w:hint="eastAsia" w:ascii="仿宋_GB2312" w:hAnsi="Times New Roman" w:eastAsia="仿宋_GB2312"/>
                <w:sz w:val="28"/>
                <w:szCs w:val="28"/>
              </w:rPr>
              <w:t>2021年1月1日至投标截止日止（以合同签订时间为准）承担过一个项目总投资5100万元及以上的或单个设计合同金额65万元及以上的市政道路工程设计业绩。</w:t>
            </w:r>
          </w:p>
          <w:p w14:paraId="6B15D7E7">
            <w:pPr>
              <w:adjustRightInd w:val="0"/>
              <w:snapToGrid w:val="0"/>
              <w:spacing w:line="300" w:lineRule="auto"/>
              <w:ind w:firstLine="560" w:firstLineChars="200"/>
              <w:jc w:val="left"/>
              <w:rPr>
                <w:rFonts w:hint="eastAsia" w:ascii="仿宋_GB2312" w:hAnsi="Times New Roman" w:eastAsia="仿宋_GB2312"/>
                <w:sz w:val="28"/>
                <w:szCs w:val="28"/>
              </w:rPr>
            </w:pPr>
            <w:r>
              <w:rPr>
                <w:rFonts w:hint="eastAsia" w:ascii="仿宋_GB2312" w:hAnsi="Times New Roman" w:eastAsia="仿宋_GB2312"/>
                <w:sz w:val="28"/>
                <w:szCs w:val="28"/>
              </w:rPr>
              <w:t>注：须提供合同协议书，不满足要求的业绩无效。</w:t>
            </w:r>
          </w:p>
          <w:p w14:paraId="698BE4AD">
            <w:pPr>
              <w:adjustRightInd w:val="0"/>
              <w:snapToGrid w:val="0"/>
              <w:spacing w:line="300" w:lineRule="auto"/>
              <w:ind w:firstLine="560" w:firstLineChars="200"/>
              <w:jc w:val="left"/>
              <w:rPr>
                <w:rFonts w:hint="eastAsia" w:ascii="仿宋_GB2312" w:eastAsia="仿宋_GB2312"/>
                <w:sz w:val="28"/>
                <w:szCs w:val="28"/>
              </w:rPr>
            </w:pPr>
          </w:p>
          <w:p w14:paraId="1C5EB84E">
            <w:pPr>
              <w:snapToGrid w:val="0"/>
              <w:spacing w:line="360" w:lineRule="exact"/>
              <w:rPr>
                <w:rStyle w:val="25"/>
                <w:rFonts w:ascii="仿宋_GB2312" w:eastAsia="仿宋_GB2312"/>
                <w:sz w:val="28"/>
                <w:szCs w:val="28"/>
              </w:rPr>
            </w:pPr>
            <w:r>
              <w:rPr>
                <w:rStyle w:val="25"/>
                <w:rFonts w:ascii="仿宋_GB2312" w:eastAsia="仿宋_GB2312"/>
                <w:sz w:val="28"/>
                <w:szCs w:val="28"/>
              </w:rPr>
              <w:t>注：（1）以上所有复印件均须加盖投标人公章</w:t>
            </w:r>
            <w:r>
              <w:rPr>
                <w:rStyle w:val="25"/>
                <w:rFonts w:hint="eastAsia" w:ascii="仿宋_GB2312" w:eastAsia="仿宋_GB2312"/>
                <w:sz w:val="28"/>
                <w:szCs w:val="28"/>
              </w:rPr>
              <w:t>并需携带</w:t>
            </w:r>
            <w:r>
              <w:rPr>
                <w:rStyle w:val="25"/>
                <w:rFonts w:ascii="仿宋_GB2312" w:eastAsia="仿宋_GB2312"/>
                <w:sz w:val="28"/>
                <w:szCs w:val="28"/>
              </w:rPr>
              <w:t>原件备查。</w:t>
            </w:r>
          </w:p>
          <w:p w14:paraId="1FC91CBA">
            <w:pPr>
              <w:snapToGrid w:val="0"/>
              <w:spacing w:line="360" w:lineRule="exact"/>
              <w:ind w:firstLine="560" w:firstLineChars="200"/>
              <w:jc w:val="left"/>
              <w:rPr>
                <w:rStyle w:val="25"/>
                <w:rFonts w:ascii="仿宋_GB2312" w:eastAsia="仿宋_GB2312"/>
                <w:sz w:val="28"/>
                <w:szCs w:val="28"/>
              </w:rPr>
            </w:pPr>
            <w:r>
              <w:rPr>
                <w:rStyle w:val="25"/>
                <w:rFonts w:ascii="仿宋_GB2312" w:eastAsia="仿宋_GB2312"/>
                <w:sz w:val="28"/>
                <w:szCs w:val="28"/>
              </w:rPr>
              <w:t>（2）招标人在投标有效期内均有权对投标人提供的以上</w:t>
            </w:r>
            <w:r>
              <w:rPr>
                <w:rStyle w:val="25"/>
                <w:rFonts w:hint="eastAsia" w:ascii="仿宋_GB2312" w:eastAsia="仿宋_GB2312"/>
                <w:sz w:val="28"/>
                <w:szCs w:val="28"/>
              </w:rPr>
              <w:t>所有</w:t>
            </w:r>
            <w:r>
              <w:rPr>
                <w:rStyle w:val="25"/>
                <w:rFonts w:ascii="仿宋_GB2312" w:eastAsia="仿宋_GB2312"/>
                <w:sz w:val="28"/>
                <w:szCs w:val="28"/>
              </w:rPr>
              <w:t>资料进行核实，若发现资料存在虚假不实，按照相关法律法规处理，其投标保证金不予退还，投标人承担因此造成的相关责任并赔偿相应损失。</w:t>
            </w:r>
          </w:p>
        </w:tc>
      </w:tr>
      <w:tr w14:paraId="6C648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18FEA6D5">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8</w:t>
            </w:r>
          </w:p>
        </w:tc>
        <w:tc>
          <w:tcPr>
            <w:tcW w:w="2642" w:type="dxa"/>
            <w:tcBorders>
              <w:top w:val="single" w:color="000000" w:sz="4" w:space="0"/>
              <w:left w:val="single" w:color="000000" w:sz="4" w:space="0"/>
              <w:bottom w:val="single" w:color="000000" w:sz="4" w:space="0"/>
              <w:right w:val="single" w:color="000000" w:sz="4" w:space="0"/>
            </w:tcBorders>
            <w:vAlign w:val="center"/>
          </w:tcPr>
          <w:p w14:paraId="1B9A0556">
            <w:pPr>
              <w:snapToGrid w:val="0"/>
              <w:spacing w:line="360" w:lineRule="auto"/>
              <w:jc w:val="center"/>
              <w:rPr>
                <w:rStyle w:val="25"/>
                <w:rFonts w:ascii="仿宋_GB2312" w:hAnsi="宋体" w:eastAsia="仿宋_GB2312"/>
                <w:b/>
                <w:bCs/>
                <w:sz w:val="28"/>
                <w:szCs w:val="28"/>
              </w:rPr>
            </w:pPr>
            <w:r>
              <w:rPr>
                <w:rStyle w:val="25"/>
                <w:rFonts w:ascii="仿宋_GB2312" w:hAnsi="宋体" w:eastAsia="仿宋_GB2312" w:cs="仿宋_GB2312"/>
                <w:b/>
                <w:bCs/>
                <w:sz w:val="28"/>
                <w:szCs w:val="28"/>
              </w:rPr>
              <w:t>比选计价方式</w:t>
            </w:r>
          </w:p>
        </w:tc>
        <w:tc>
          <w:tcPr>
            <w:tcW w:w="6598" w:type="dxa"/>
            <w:tcBorders>
              <w:top w:val="single" w:color="000000" w:sz="4" w:space="0"/>
              <w:left w:val="single" w:color="000000" w:sz="4" w:space="0"/>
              <w:bottom w:val="single" w:color="000000" w:sz="4" w:space="0"/>
              <w:right w:val="single" w:color="000000" w:sz="4" w:space="0"/>
            </w:tcBorders>
            <w:vAlign w:val="center"/>
          </w:tcPr>
          <w:p w14:paraId="26844659">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1、比选申请人根据本比选文件、设计要求、国家有关标准规范结合本工程特点和比选申请人的现场考察，自行计算设计工作量、编制设计费预算和报价并承担相应的风险。最终报价由比选申请人根据自身实力和条件报价。比选报价为包含比选文件所确定的比选范围内全部工程内容的价格表现。比选申请人认为必须发生的技术措施费或设计现场的场地处理费用纳入报价，对比选申请人</w:t>
            </w:r>
            <w:r>
              <w:rPr>
                <w:rStyle w:val="25"/>
                <w:rFonts w:hint="eastAsia" w:ascii="仿宋_GB2312" w:eastAsia="仿宋_GB2312"/>
                <w:sz w:val="28"/>
                <w:szCs w:val="28"/>
              </w:rPr>
              <w:t>未纳入报价</w:t>
            </w:r>
            <w:r>
              <w:rPr>
                <w:rStyle w:val="25"/>
                <w:rFonts w:ascii="仿宋_GB2312" w:eastAsia="仿宋_GB2312"/>
                <w:sz w:val="28"/>
                <w:szCs w:val="28"/>
              </w:rPr>
              <w:t>认为没有考虑到的费用项目，</w:t>
            </w:r>
            <w:r>
              <w:rPr>
                <w:rStyle w:val="25"/>
                <w:rFonts w:hint="eastAsia" w:ascii="仿宋_GB2312" w:eastAsia="仿宋_GB2312"/>
                <w:sz w:val="28"/>
                <w:szCs w:val="28"/>
              </w:rPr>
              <w:t>比选人</w:t>
            </w:r>
            <w:r>
              <w:rPr>
                <w:rStyle w:val="25"/>
                <w:rFonts w:ascii="仿宋_GB2312" w:eastAsia="仿宋_GB2312"/>
                <w:sz w:val="28"/>
                <w:szCs w:val="28"/>
              </w:rPr>
              <w:t>将不予支付，并认为此项费用已包含在比选报价中。</w:t>
            </w:r>
          </w:p>
          <w:p w14:paraId="3C91C0F2">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2、经比选程序规定确定中标单位后，比选人与中标单位按照中标单位报价签订工程设计工作合同，中标价包含设计完成本工程规模比选范围内的全部工作内容；</w:t>
            </w:r>
          </w:p>
          <w:p w14:paraId="5B4C1828">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3、比选申请人的比选报价，即为比选申请人在合同规定的服务范围和期限内履行职责应获得的</w:t>
            </w:r>
            <w:r>
              <w:rPr>
                <w:rStyle w:val="25"/>
                <w:rFonts w:hint="eastAsia" w:ascii="仿宋_GB2312" w:eastAsia="仿宋_GB2312"/>
                <w:sz w:val="28"/>
                <w:szCs w:val="28"/>
              </w:rPr>
              <w:t>全部</w:t>
            </w:r>
            <w:r>
              <w:rPr>
                <w:rStyle w:val="25"/>
                <w:rFonts w:ascii="仿宋_GB2312" w:eastAsia="仿宋_GB2312"/>
                <w:sz w:val="28"/>
                <w:szCs w:val="28"/>
              </w:rPr>
              <w:t>设计报酬的金额；</w:t>
            </w:r>
          </w:p>
          <w:p w14:paraId="4C35E45B">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4、比选申请人在计算报价时应充分考虑政策及市场因素变化等风险，价格在中选人合同实施期间不因政策及市场因素变化而变动。</w:t>
            </w:r>
          </w:p>
          <w:p w14:paraId="13CD0570">
            <w:pPr>
              <w:pStyle w:val="2"/>
              <w:ind w:firstLine="560" w:firstLineChars="200"/>
            </w:pPr>
            <w:r>
              <w:rPr>
                <w:rStyle w:val="25"/>
                <w:rFonts w:ascii="仿宋_GB2312" w:eastAsia="仿宋_GB2312"/>
                <w:sz w:val="28"/>
                <w:szCs w:val="28"/>
              </w:rPr>
              <w:t>5、因相关行政管理部门的审查意见进行设计内容、范围调整时，不增加设计服务费用。</w:t>
            </w:r>
          </w:p>
        </w:tc>
      </w:tr>
      <w:tr w14:paraId="0706E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0804CC73">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9</w:t>
            </w:r>
          </w:p>
        </w:tc>
        <w:tc>
          <w:tcPr>
            <w:tcW w:w="2642" w:type="dxa"/>
            <w:tcBorders>
              <w:top w:val="single" w:color="000000" w:sz="4" w:space="0"/>
              <w:left w:val="single" w:color="000000" w:sz="4" w:space="0"/>
              <w:bottom w:val="single" w:color="000000" w:sz="4" w:space="0"/>
              <w:right w:val="single" w:color="000000" w:sz="4" w:space="0"/>
            </w:tcBorders>
            <w:vAlign w:val="center"/>
          </w:tcPr>
          <w:p w14:paraId="47D8FB96">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对设计单位要求</w:t>
            </w:r>
          </w:p>
        </w:tc>
        <w:tc>
          <w:tcPr>
            <w:tcW w:w="6598" w:type="dxa"/>
            <w:tcBorders>
              <w:top w:val="single" w:color="000000" w:sz="4" w:space="0"/>
              <w:left w:val="single" w:color="000000" w:sz="4" w:space="0"/>
              <w:bottom w:val="single" w:color="000000" w:sz="4" w:space="0"/>
              <w:right w:val="single" w:color="000000" w:sz="4" w:space="0"/>
            </w:tcBorders>
            <w:vAlign w:val="center"/>
          </w:tcPr>
          <w:p w14:paraId="3DC4C36D">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1、方案质量要求：本次提交的方案文件质量必须达到国家现行规范及验收合格标准。</w:t>
            </w:r>
          </w:p>
          <w:p w14:paraId="6ED89F8F">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2、方案内容要求：</w:t>
            </w:r>
          </w:p>
          <w:p w14:paraId="509A8AA2">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（1）必须满足比选人提供的设计任务书（经济性和施工合理性）。</w:t>
            </w:r>
          </w:p>
          <w:p w14:paraId="1EFC4E89">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（2）必须满足本项目控制性详细规划。</w:t>
            </w:r>
          </w:p>
          <w:p w14:paraId="0CA5DD89">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（3）必须执行国家现行设计规范及城市规划管理技术规定、各级政府相关规定。</w:t>
            </w:r>
          </w:p>
          <w:p w14:paraId="3A5C2736">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（4）必须执行其他相关职能部门对本项目的批复文件。</w:t>
            </w:r>
          </w:p>
          <w:p w14:paraId="083E95E8">
            <w:pPr>
              <w:snapToGrid w:val="0"/>
              <w:spacing w:line="360" w:lineRule="exact"/>
              <w:ind w:firstLine="560" w:firstLineChars="200"/>
              <w:rPr>
                <w:rStyle w:val="25"/>
                <w:rFonts w:ascii="仿宋_GB2312" w:eastAsia="仿宋_GB2312"/>
                <w:color w:val="FF0000"/>
                <w:sz w:val="28"/>
                <w:szCs w:val="28"/>
              </w:rPr>
            </w:pPr>
            <w:r>
              <w:rPr>
                <w:rStyle w:val="25"/>
                <w:rFonts w:ascii="仿宋_GB2312" w:eastAsia="仿宋_GB2312"/>
                <w:sz w:val="28"/>
                <w:szCs w:val="28"/>
              </w:rPr>
              <w:t>（5）设计范围应包括本次比选范围内工程的所有内容。</w:t>
            </w:r>
          </w:p>
        </w:tc>
      </w:tr>
      <w:tr w14:paraId="60CF4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1F174823">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10</w:t>
            </w:r>
          </w:p>
        </w:tc>
        <w:tc>
          <w:tcPr>
            <w:tcW w:w="2642" w:type="dxa"/>
            <w:tcBorders>
              <w:top w:val="single" w:color="000000" w:sz="4" w:space="0"/>
              <w:left w:val="single" w:color="000000" w:sz="4" w:space="0"/>
              <w:bottom w:val="single" w:color="000000" w:sz="4" w:space="0"/>
              <w:right w:val="single" w:color="000000" w:sz="4" w:space="0"/>
            </w:tcBorders>
            <w:vAlign w:val="center"/>
          </w:tcPr>
          <w:p w14:paraId="04CC202F">
            <w:pPr>
              <w:snapToGrid w:val="0"/>
              <w:spacing w:line="360" w:lineRule="auto"/>
              <w:jc w:val="center"/>
              <w:rPr>
                <w:rStyle w:val="25"/>
                <w:rFonts w:ascii="仿宋_GB2312" w:hAnsi="宋体" w:eastAsia="仿宋_GB2312"/>
                <w:b/>
                <w:bCs/>
                <w:sz w:val="28"/>
                <w:szCs w:val="28"/>
              </w:rPr>
            </w:pPr>
            <w:r>
              <w:rPr>
                <w:rStyle w:val="25"/>
                <w:rFonts w:ascii="仿宋_GB2312" w:hAnsi="宋体" w:eastAsia="仿宋_GB2312" w:cs="仿宋_GB2312"/>
                <w:b/>
                <w:bCs/>
                <w:sz w:val="28"/>
                <w:szCs w:val="28"/>
              </w:rPr>
              <w:t>比选有效期</w:t>
            </w:r>
          </w:p>
        </w:tc>
        <w:tc>
          <w:tcPr>
            <w:tcW w:w="6598" w:type="dxa"/>
            <w:tcBorders>
              <w:top w:val="single" w:color="000000" w:sz="4" w:space="0"/>
              <w:left w:val="single" w:color="000000" w:sz="4" w:space="0"/>
              <w:bottom w:val="single" w:color="000000" w:sz="4" w:space="0"/>
              <w:right w:val="single" w:color="000000" w:sz="4" w:space="0"/>
            </w:tcBorders>
            <w:vAlign w:val="center"/>
          </w:tcPr>
          <w:p w14:paraId="054B0E40">
            <w:pPr>
              <w:snapToGrid w:val="0"/>
              <w:spacing w:line="360" w:lineRule="auto"/>
              <w:jc w:val="left"/>
              <w:rPr>
                <w:rStyle w:val="25"/>
                <w:rFonts w:ascii="仿宋_GB2312" w:hAnsi="宋体" w:eastAsia="仿宋_GB2312"/>
                <w:sz w:val="28"/>
                <w:szCs w:val="28"/>
              </w:rPr>
            </w:pPr>
            <w:r>
              <w:rPr>
                <w:rStyle w:val="25"/>
                <w:rFonts w:ascii="仿宋_GB2312" w:hAnsi="宋体" w:eastAsia="仿宋_GB2312"/>
                <w:sz w:val="28"/>
                <w:szCs w:val="28"/>
              </w:rPr>
              <w:t>为：</w:t>
            </w:r>
            <w:r>
              <w:rPr>
                <w:rStyle w:val="25"/>
                <w:rFonts w:hint="eastAsia" w:ascii="仿宋_GB2312" w:hAnsi="宋体" w:eastAsia="仿宋_GB2312"/>
                <w:sz w:val="28"/>
                <w:szCs w:val="28"/>
                <w:u w:val="single" w:color="000000"/>
              </w:rPr>
              <w:t>3</w:t>
            </w:r>
            <w:r>
              <w:rPr>
                <w:rStyle w:val="25"/>
                <w:rFonts w:ascii="仿宋_GB2312" w:hAnsi="宋体" w:eastAsia="仿宋_GB2312"/>
                <w:sz w:val="28"/>
                <w:szCs w:val="28"/>
                <w:u w:val="single" w:color="000000"/>
              </w:rPr>
              <w:t>0</w:t>
            </w:r>
            <w:r>
              <w:rPr>
                <w:rStyle w:val="25"/>
                <w:rFonts w:ascii="仿宋_GB2312" w:hAnsi="宋体" w:eastAsia="仿宋_GB2312"/>
                <w:sz w:val="28"/>
                <w:szCs w:val="28"/>
              </w:rPr>
              <w:t>日历天（从比选截止之日算起）</w:t>
            </w:r>
          </w:p>
        </w:tc>
      </w:tr>
      <w:tr w14:paraId="76689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08D778E3">
            <w:pPr>
              <w:snapToGrid w:val="0"/>
              <w:spacing w:line="360" w:lineRule="auto"/>
              <w:jc w:val="center"/>
              <w:rPr>
                <w:rFonts w:ascii="仿宋_GB2312" w:hAnsi="宋体" w:eastAsia="仿宋_GB2312" w:cs="仿宋_GB2312"/>
                <w:b/>
                <w:bCs/>
                <w:sz w:val="28"/>
                <w:szCs w:val="28"/>
              </w:rPr>
            </w:pPr>
            <w:r>
              <w:rPr>
                <w:rStyle w:val="25"/>
                <w:rFonts w:ascii="仿宋_GB2312" w:hAnsi="宋体" w:eastAsia="仿宋_GB2312" w:cs="仿宋_GB2312"/>
                <w:b/>
                <w:bCs/>
                <w:sz w:val="28"/>
                <w:szCs w:val="28"/>
              </w:rPr>
              <w:t>11</w:t>
            </w:r>
          </w:p>
        </w:tc>
        <w:tc>
          <w:tcPr>
            <w:tcW w:w="2642" w:type="dxa"/>
            <w:tcBorders>
              <w:top w:val="single" w:color="000000" w:sz="4" w:space="0"/>
              <w:left w:val="single" w:color="000000" w:sz="4" w:space="0"/>
              <w:bottom w:val="single" w:color="000000" w:sz="4" w:space="0"/>
              <w:right w:val="single" w:color="000000" w:sz="4" w:space="0"/>
            </w:tcBorders>
            <w:vAlign w:val="center"/>
          </w:tcPr>
          <w:p w14:paraId="7F2315AD">
            <w:pPr>
              <w:snapToGrid w:val="0"/>
              <w:spacing w:line="360" w:lineRule="exact"/>
              <w:ind w:firstLine="562" w:firstLineChars="200"/>
              <w:rPr>
                <w:rFonts w:ascii="仿宋_GB2312" w:eastAsia="仿宋_GB2312"/>
                <w:b/>
                <w:sz w:val="28"/>
                <w:szCs w:val="28"/>
              </w:rPr>
            </w:pPr>
            <w:r>
              <w:rPr>
                <w:rStyle w:val="25"/>
                <w:rFonts w:ascii="仿宋_GB2312" w:eastAsia="仿宋_GB2312"/>
                <w:b/>
                <w:sz w:val="28"/>
                <w:szCs w:val="28"/>
              </w:rPr>
              <w:t>比选保证金</w:t>
            </w:r>
          </w:p>
        </w:tc>
        <w:tc>
          <w:tcPr>
            <w:tcW w:w="6598" w:type="dxa"/>
            <w:tcBorders>
              <w:top w:val="single" w:color="000000" w:sz="4" w:space="0"/>
              <w:left w:val="single" w:color="000000" w:sz="4" w:space="0"/>
              <w:bottom w:val="single" w:color="000000" w:sz="4" w:space="0"/>
              <w:right w:val="single" w:color="000000" w:sz="4" w:space="0"/>
            </w:tcBorders>
            <w:vAlign w:val="center"/>
          </w:tcPr>
          <w:p w14:paraId="13946C79">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一、比选保证金的交纳</w:t>
            </w:r>
          </w:p>
          <w:p w14:paraId="308AC8E3">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1、比选保证金交款形式及要求：比选申请人从企业的基本账户（开户行）在比选开始前通过转账支票直接划付或以电汇方式直接划付至下面指定的比选保证金账户并到账，否则，比选保证金无效。比选申请人自行考虑汇入时间风险，如同城汇入、异地汇入、跨行汇入的时间要求。比选开始前各比选申请人自行到比选人财务部门开具比选保证金收据，在比选时提交给比选人查验，未能提供比选保证金收据的比选申请文件，予以当场退还，不得进行比选。</w:t>
            </w:r>
          </w:p>
          <w:p w14:paraId="0D5BFC36">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2、比选保证金的金额：</w:t>
            </w:r>
            <w:r>
              <w:rPr>
                <w:rStyle w:val="25"/>
                <w:rFonts w:hint="eastAsia" w:ascii="仿宋_GB2312" w:eastAsia="仿宋_GB2312"/>
                <w:sz w:val="28"/>
                <w:szCs w:val="28"/>
                <w:lang w:val="en-US" w:eastAsia="zh-CN"/>
              </w:rPr>
              <w:t>1.7</w:t>
            </w:r>
            <w:r>
              <w:rPr>
                <w:rStyle w:val="25"/>
                <w:rFonts w:ascii="仿宋_GB2312" w:eastAsia="仿宋_GB2312"/>
                <w:sz w:val="28"/>
                <w:szCs w:val="28"/>
              </w:rPr>
              <w:t>万元整（人民币）</w:t>
            </w:r>
          </w:p>
          <w:p w14:paraId="723AEDDA">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3、比选保证金账户及账号</w:t>
            </w:r>
          </w:p>
          <w:p w14:paraId="05CC7B40">
            <w:pPr>
              <w:spacing w:line="400" w:lineRule="exact"/>
              <w:ind w:firstLine="280" w:firstLineChars="100"/>
              <w:rPr>
                <w:rFonts w:ascii="仿宋" w:hAnsi="仿宋" w:eastAsia="仿宋"/>
                <w:sz w:val="28"/>
                <w:szCs w:val="28"/>
              </w:rPr>
            </w:pPr>
            <w:r>
              <w:rPr>
                <w:rFonts w:hint="eastAsia" w:ascii="仿宋" w:hAnsi="仿宋" w:eastAsia="仿宋"/>
                <w:sz w:val="28"/>
                <w:szCs w:val="28"/>
              </w:rPr>
              <w:t xml:space="preserve">户名：重庆九龙园高新产业集团有限公司 </w:t>
            </w:r>
          </w:p>
          <w:p w14:paraId="10D13DC7">
            <w:pPr>
              <w:spacing w:line="400" w:lineRule="exact"/>
              <w:ind w:firstLine="280" w:firstLineChars="100"/>
              <w:rPr>
                <w:rFonts w:ascii="仿宋" w:hAnsi="仿宋" w:eastAsia="仿宋"/>
                <w:sz w:val="28"/>
                <w:szCs w:val="28"/>
              </w:rPr>
            </w:pPr>
            <w:r>
              <w:rPr>
                <w:rFonts w:hint="eastAsia" w:ascii="仿宋" w:hAnsi="仿宋" w:eastAsia="仿宋"/>
                <w:sz w:val="28"/>
                <w:szCs w:val="28"/>
              </w:rPr>
              <w:t>开户行：交行九龙坡支行</w:t>
            </w:r>
          </w:p>
          <w:p w14:paraId="29D44674">
            <w:pPr>
              <w:spacing w:line="400" w:lineRule="exact"/>
              <w:ind w:firstLine="280" w:firstLineChars="100"/>
              <w:rPr>
                <w:rFonts w:ascii="仿宋" w:hAnsi="仿宋" w:eastAsia="仿宋"/>
                <w:sz w:val="28"/>
                <w:szCs w:val="28"/>
              </w:rPr>
            </w:pPr>
            <w:r>
              <w:rPr>
                <w:rFonts w:hint="eastAsia" w:ascii="仿宋" w:hAnsi="仿宋" w:eastAsia="仿宋"/>
                <w:sz w:val="28"/>
                <w:szCs w:val="28"/>
              </w:rPr>
              <w:t>账号：500113016010141018619</w:t>
            </w:r>
          </w:p>
          <w:p w14:paraId="3ED9314F">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4、比选申请人必须在付款凭证备注栏中注明是“石桥铺地块保障性住房周边配套市政基础设施项目（一期）设计比选保证金”。</w:t>
            </w:r>
          </w:p>
          <w:p w14:paraId="3034D142">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5、比选保证金有效期与比选有效期一致。</w:t>
            </w:r>
          </w:p>
          <w:p w14:paraId="653E5386">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二、比选保证金的退还</w:t>
            </w:r>
          </w:p>
          <w:p w14:paraId="719B4667">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比选人应当在法定时间内确定中选人，向中选人发出中选通知书，并向除中选人以外的其他比选申请人退还比选保证金,中选人的比选保证金在合同签订后退还。</w:t>
            </w:r>
            <w:r>
              <w:rPr>
                <w:rStyle w:val="25"/>
                <w:rFonts w:hint="eastAsia" w:ascii="仿宋_GB2312" w:eastAsia="仿宋_GB2312"/>
                <w:sz w:val="28"/>
                <w:szCs w:val="28"/>
              </w:rPr>
              <w:t>但</w:t>
            </w:r>
            <w:r>
              <w:rPr>
                <w:rStyle w:val="25"/>
                <w:rFonts w:hint="eastAsia" w:ascii="仿宋_GB2312" w:eastAsia="仿宋_GB2312"/>
                <w:snapToGrid w:val="0"/>
                <w:color w:val="000000" w:themeColor="text1"/>
                <w:kern w:val="0"/>
                <w:sz w:val="28"/>
                <w:szCs w:val="28"/>
                <w14:textFill>
                  <w14:solidFill>
                    <w14:schemeClr w14:val="tx1"/>
                  </w14:solidFill>
                </w14:textFill>
              </w:rPr>
              <w:t>若发现中选人比选资料存在虚假不实，其比选保证金不予退还，中选人还需承担因此产生的全部责任并赔偿比选人全部损失。</w:t>
            </w:r>
          </w:p>
          <w:p w14:paraId="10483343">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三、比选申请人需在现场展示比选保证金缴纳情况，比选申请人未按时交纳比选保证金而其已递交比选文件的，则当场退还其比选文件。比选保证金缴款信息不全或有误的，则记录在案交由评选委员会评审；</w:t>
            </w:r>
          </w:p>
          <w:p w14:paraId="02B76BED">
            <w:pPr>
              <w:snapToGrid w:val="0"/>
              <w:spacing w:line="360" w:lineRule="exact"/>
              <w:ind w:firstLine="560" w:firstLineChars="200"/>
              <w:rPr>
                <w:rFonts w:ascii="仿宋_GB2312" w:eastAsia="仿宋_GB2312"/>
                <w:sz w:val="28"/>
                <w:szCs w:val="28"/>
              </w:rPr>
            </w:pPr>
            <w:r>
              <w:rPr>
                <w:rStyle w:val="25"/>
                <w:rFonts w:ascii="仿宋_GB2312" w:eastAsia="仿宋_GB2312"/>
                <w:sz w:val="28"/>
                <w:szCs w:val="28"/>
              </w:rPr>
              <w:t>四、已缴纳比选保证金的单位名称与比选申请人单位名称不一致视为无效比选保证金，其递交的比选申请文件应当场退还</w:t>
            </w:r>
            <w:r>
              <w:rPr>
                <w:rStyle w:val="25"/>
                <w:rFonts w:hint="eastAsia" w:ascii="仿宋_GB2312" w:eastAsia="仿宋_GB2312"/>
                <w:sz w:val="28"/>
                <w:szCs w:val="28"/>
              </w:rPr>
              <w:t>。</w:t>
            </w:r>
          </w:p>
        </w:tc>
      </w:tr>
      <w:tr w14:paraId="7CB51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0257500F">
            <w:pPr>
              <w:snapToGrid w:val="0"/>
              <w:spacing w:line="360" w:lineRule="auto"/>
              <w:jc w:val="center"/>
              <w:rPr>
                <w:rFonts w:ascii="仿宋_GB2312" w:hAnsi="宋体" w:eastAsia="仿宋_GB2312" w:cs="仿宋_GB2312"/>
                <w:b/>
                <w:bCs/>
                <w:sz w:val="28"/>
                <w:szCs w:val="28"/>
              </w:rPr>
            </w:pPr>
            <w:r>
              <w:rPr>
                <w:rStyle w:val="25"/>
                <w:rFonts w:hint="eastAsia" w:ascii="仿宋_GB2312" w:hAnsi="宋体" w:eastAsia="仿宋_GB2312" w:cs="仿宋_GB2312"/>
                <w:b/>
                <w:bCs/>
                <w:sz w:val="28"/>
                <w:szCs w:val="28"/>
              </w:rPr>
              <w:t>12</w:t>
            </w:r>
          </w:p>
        </w:tc>
        <w:tc>
          <w:tcPr>
            <w:tcW w:w="2642" w:type="dxa"/>
            <w:tcBorders>
              <w:top w:val="single" w:color="000000" w:sz="4" w:space="0"/>
              <w:left w:val="single" w:color="000000" w:sz="4" w:space="0"/>
              <w:bottom w:val="single" w:color="000000" w:sz="4" w:space="0"/>
              <w:right w:val="single" w:color="000000" w:sz="4" w:space="0"/>
            </w:tcBorders>
            <w:vAlign w:val="center"/>
          </w:tcPr>
          <w:p w14:paraId="699E2EE3">
            <w:pPr>
              <w:spacing w:line="360" w:lineRule="auto"/>
              <w:jc w:val="center"/>
              <w:rPr>
                <w:rFonts w:ascii="仿宋_GB2312" w:eastAsia="仿宋_GB2312" w:cs="仿宋_GB2312"/>
                <w:b/>
                <w:sz w:val="28"/>
                <w:szCs w:val="28"/>
              </w:rPr>
            </w:pPr>
            <w:r>
              <w:rPr>
                <w:rFonts w:hint="eastAsia" w:ascii="仿宋_GB2312" w:eastAsia="仿宋_GB2312" w:cs="仿宋_GB2312"/>
                <w:b/>
                <w:sz w:val="28"/>
                <w:szCs w:val="28"/>
              </w:rPr>
              <w:t>低价风险担保金</w:t>
            </w:r>
          </w:p>
          <w:p w14:paraId="6616BEF9">
            <w:pPr>
              <w:spacing w:line="360" w:lineRule="auto"/>
              <w:rPr>
                <w:rFonts w:ascii="仿宋_GB2312" w:eastAsia="仿宋_GB2312" w:cs="仿宋_GB2312"/>
                <w:b/>
                <w:sz w:val="28"/>
                <w:szCs w:val="28"/>
              </w:rPr>
            </w:pPr>
          </w:p>
        </w:tc>
        <w:tc>
          <w:tcPr>
            <w:tcW w:w="6598" w:type="dxa"/>
            <w:tcBorders>
              <w:top w:val="single" w:color="000000" w:sz="4" w:space="0"/>
              <w:left w:val="single" w:color="000000" w:sz="4" w:space="0"/>
              <w:bottom w:val="single" w:color="000000" w:sz="4" w:space="0"/>
              <w:right w:val="single" w:color="000000" w:sz="4" w:space="0"/>
            </w:tcBorders>
            <w:vAlign w:val="center"/>
          </w:tcPr>
          <w:p w14:paraId="452051C1">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1、中选人的中选价格低于比选项目最高限价百分之八十五，该中选人必须向比选人缴纳低价风险担保；</w:t>
            </w:r>
          </w:p>
          <w:p w14:paraId="3E45DC3D">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2、低价风险担保的金额：（最高限价×85%-中选价）×3；</w:t>
            </w:r>
          </w:p>
          <w:p w14:paraId="21657D00">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3、低价风险担保缴纳时间：中选人在比选人发起</w:t>
            </w:r>
            <w:r>
              <w:rPr>
                <w:rFonts w:ascii="仿宋_GB2312" w:eastAsia="仿宋_GB2312" w:cs="仿宋_GB2312"/>
                <w:sz w:val="28"/>
                <w:szCs w:val="28"/>
              </w:rPr>
              <w:t>中选</w:t>
            </w:r>
            <w:r>
              <w:rPr>
                <w:rFonts w:hint="eastAsia" w:ascii="仿宋_GB2312" w:eastAsia="仿宋_GB2312" w:cs="仿宋_GB2312"/>
                <w:sz w:val="28"/>
                <w:szCs w:val="28"/>
              </w:rPr>
              <w:t>通知书之日起10个工作日内，中选人按担保金额向比选人提交低价风险担保。如未向比选人提供低价风险担保，比选人将视为中选人无故放弃中选资格；</w:t>
            </w:r>
          </w:p>
          <w:p w14:paraId="72F633A3">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4、低价风险担保缴纳的形式：从公司基本账户转账或不可撤销且见索即付的银行保函；</w:t>
            </w:r>
          </w:p>
          <w:p w14:paraId="3876AD6E">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5、担保责任：中选人不能按照合同约定的标的、价款、质量、履行期限等主要条款完成设计内容的，应当依法承担相应的担保责任。</w:t>
            </w:r>
          </w:p>
          <w:p w14:paraId="4CE9CA73">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6、低价风险担保退还时间及方式：取得</w:t>
            </w:r>
            <w:r>
              <w:rPr>
                <w:rFonts w:hint="eastAsia" w:eastAsia="方正仿宋_GBK"/>
                <w:sz w:val="28"/>
                <w:szCs w:val="28"/>
              </w:rPr>
              <w:t>概算批复</w:t>
            </w:r>
            <w:r>
              <w:rPr>
                <w:rFonts w:hint="eastAsia" w:ascii="方正仿宋_GBK" w:hAnsi="宋体" w:eastAsia="方正仿宋_GBK"/>
                <w:sz w:val="28"/>
                <w:szCs w:val="28"/>
              </w:rPr>
              <w:t>后</w:t>
            </w:r>
            <w:r>
              <w:rPr>
                <w:rFonts w:hint="eastAsia" w:ascii="仿宋_GB2312" w:eastAsia="仿宋_GB2312" w:cs="仿宋_GB2312"/>
                <w:sz w:val="28"/>
                <w:szCs w:val="28"/>
              </w:rPr>
              <w:t>一次性无息退还。</w:t>
            </w:r>
          </w:p>
          <w:p w14:paraId="0987FD25">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7、中选人因自身原因未按中选通知书规定的时限与比选人签订合同的，比选人有权扣除其低价风险担保并取消中选资格。</w:t>
            </w:r>
          </w:p>
          <w:p w14:paraId="5FAE83BC">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8、中选人应选择在渝依法设立总部或者设有分支机构的金融机构开具低价风险保函（包括纸质保函或电子保函）。低价风险保函为纸质保函的，纸质保函应注明在重庆市辖区范围内的核验地址和核验方式，并确保该纸质保函能在开立人在渝的总部或者分支机构进行核验。中选人对所提交的履约保函的真实性、合法性、有效性负责。</w:t>
            </w:r>
          </w:p>
          <w:p w14:paraId="61F9D600">
            <w:pPr>
              <w:snapToGrid w:val="0"/>
              <w:spacing w:line="360" w:lineRule="exact"/>
              <w:ind w:firstLine="560" w:firstLineChars="200"/>
              <w:rPr>
                <w:rFonts w:ascii="仿宋_GB2312" w:eastAsia="仿宋_GB2312" w:cs="仿宋_GB2312"/>
                <w:sz w:val="28"/>
                <w:szCs w:val="28"/>
              </w:rPr>
            </w:pPr>
          </w:p>
        </w:tc>
      </w:tr>
      <w:tr w14:paraId="7C46F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531C80E5">
            <w:pPr>
              <w:snapToGrid w:val="0"/>
              <w:spacing w:line="360" w:lineRule="auto"/>
              <w:jc w:val="center"/>
              <w:rPr>
                <w:rFonts w:ascii="仿宋_GB2312" w:hAnsi="宋体" w:eastAsia="仿宋_GB2312" w:cs="仿宋_GB2312"/>
                <w:b/>
                <w:bCs/>
                <w:sz w:val="28"/>
                <w:szCs w:val="28"/>
              </w:rPr>
            </w:pPr>
            <w:r>
              <w:rPr>
                <w:rStyle w:val="25"/>
                <w:rFonts w:ascii="仿宋_GB2312" w:hAnsi="宋体" w:eastAsia="仿宋_GB2312" w:cs="仿宋_GB2312"/>
                <w:b/>
                <w:bCs/>
                <w:sz w:val="28"/>
                <w:szCs w:val="28"/>
              </w:rPr>
              <w:t>1</w:t>
            </w:r>
            <w:r>
              <w:rPr>
                <w:rStyle w:val="25"/>
                <w:rFonts w:hint="eastAsia" w:ascii="仿宋_GB2312" w:hAnsi="宋体" w:eastAsia="仿宋_GB2312" w:cs="仿宋_GB2312"/>
                <w:b/>
                <w:bCs/>
                <w:sz w:val="28"/>
                <w:szCs w:val="28"/>
              </w:rPr>
              <w:t>3</w:t>
            </w:r>
          </w:p>
        </w:tc>
        <w:tc>
          <w:tcPr>
            <w:tcW w:w="2642" w:type="dxa"/>
            <w:tcBorders>
              <w:top w:val="single" w:color="000000" w:sz="4" w:space="0"/>
              <w:left w:val="single" w:color="000000" w:sz="4" w:space="0"/>
              <w:bottom w:val="single" w:color="000000" w:sz="4" w:space="0"/>
              <w:right w:val="single" w:color="000000" w:sz="4" w:space="0"/>
            </w:tcBorders>
            <w:vAlign w:val="center"/>
          </w:tcPr>
          <w:p w14:paraId="3CED91FC">
            <w:pPr>
              <w:snapToGrid w:val="0"/>
              <w:spacing w:line="360" w:lineRule="exact"/>
              <w:ind w:firstLine="562" w:firstLineChars="200"/>
              <w:rPr>
                <w:rFonts w:ascii="仿宋_GB2312" w:eastAsia="仿宋_GB2312"/>
                <w:b/>
                <w:sz w:val="28"/>
                <w:szCs w:val="28"/>
              </w:rPr>
            </w:pPr>
            <w:r>
              <w:rPr>
                <w:rStyle w:val="25"/>
                <w:rFonts w:ascii="仿宋_GB2312" w:eastAsia="仿宋_GB2312"/>
                <w:b/>
                <w:sz w:val="28"/>
                <w:szCs w:val="28"/>
              </w:rPr>
              <w:t>履约保证金</w:t>
            </w:r>
          </w:p>
        </w:tc>
        <w:tc>
          <w:tcPr>
            <w:tcW w:w="6598" w:type="dxa"/>
            <w:tcBorders>
              <w:top w:val="single" w:color="000000" w:sz="4" w:space="0"/>
              <w:left w:val="single" w:color="000000" w:sz="4" w:space="0"/>
              <w:bottom w:val="single" w:color="000000" w:sz="4" w:space="0"/>
              <w:right w:val="single" w:color="000000" w:sz="4" w:space="0"/>
            </w:tcBorders>
            <w:vAlign w:val="center"/>
          </w:tcPr>
          <w:p w14:paraId="3E2198EA">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一、比选申请人在中选领取中标通知书后10个工作日内必须向比选人提交中选金额的10%作为履约保证金（履约保证金缴纳的形式：从公司基本账户转账或不可撤销且见索即付的银行保函，采用银行保函形式的，保函有效期应与本项目服务周期一致），取得</w:t>
            </w:r>
            <w:r>
              <w:rPr>
                <w:rFonts w:hint="eastAsia" w:eastAsia="方正仿宋_GBK"/>
                <w:sz w:val="28"/>
                <w:szCs w:val="28"/>
              </w:rPr>
              <w:t>概算批复</w:t>
            </w:r>
            <w:r>
              <w:rPr>
                <w:rFonts w:hint="eastAsia" w:ascii="方正仿宋_GBK" w:hAnsi="宋体" w:eastAsia="方正仿宋_GBK"/>
                <w:sz w:val="28"/>
                <w:szCs w:val="28"/>
              </w:rPr>
              <w:t>后</w:t>
            </w:r>
            <w:r>
              <w:rPr>
                <w:rFonts w:hint="eastAsia" w:ascii="仿宋_GB2312" w:eastAsia="仿宋_GB2312" w:cs="仿宋_GB2312"/>
                <w:sz w:val="28"/>
                <w:szCs w:val="28"/>
              </w:rPr>
              <w:t>一次性退还，不计息。</w:t>
            </w:r>
          </w:p>
          <w:p w14:paraId="1F47B1EA">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二、如中选单位未按时缴纳履约保证金或签订设计合同，比选人将视其为不诚信行为，并作为无故弃标处理，取消其中选人资格。</w:t>
            </w:r>
          </w:p>
          <w:p w14:paraId="1050580F">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三、中选人若未按时签订合同或者在签订合同后无故拖延或拒绝履行合同义务的，比选人有权扣除中选人的履约保证金并以书面通知的方式单方面解除合同，同时保留追究其相关法律责任的权利。</w:t>
            </w:r>
          </w:p>
          <w:p w14:paraId="3B26F235">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四、中选人因提交虚假文件资料、受到行政处罚被取消履约资质或涉嫌财产类经济类犯罪被比选人判定为不符合中选条件或丧失履约能力等情形的，比选人有权取消中选人比选资格并扣除中选人的履约保证金或请求兑付履约保函，同时保留追究其相关法律责任的权利。</w:t>
            </w:r>
          </w:p>
          <w:p w14:paraId="7DE7129D">
            <w:pPr>
              <w:snapToGrid w:val="0"/>
              <w:spacing w:line="360" w:lineRule="exact"/>
              <w:ind w:firstLine="560" w:firstLineChars="200"/>
            </w:pPr>
            <w:r>
              <w:rPr>
                <w:rFonts w:hint="eastAsia" w:ascii="仿宋_GB2312" w:eastAsia="仿宋_GB2312" w:cs="仿宋_GB2312"/>
                <w:sz w:val="28"/>
                <w:szCs w:val="28"/>
              </w:rPr>
              <w:t>五、中选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选人对所提交的履约保函的真实性、合法性、有效性负责。</w:t>
            </w:r>
          </w:p>
        </w:tc>
      </w:tr>
      <w:tr w14:paraId="4DFFC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5C4981AB">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1</w:t>
            </w:r>
            <w:r>
              <w:rPr>
                <w:rStyle w:val="25"/>
                <w:rFonts w:hint="eastAsia" w:ascii="仿宋_GB2312" w:hAnsi="宋体" w:eastAsia="仿宋_GB2312" w:cs="仿宋_GB2312"/>
                <w:b/>
                <w:bCs/>
                <w:sz w:val="28"/>
                <w:szCs w:val="28"/>
              </w:rPr>
              <w:t>4</w:t>
            </w:r>
          </w:p>
        </w:tc>
        <w:tc>
          <w:tcPr>
            <w:tcW w:w="2642" w:type="dxa"/>
            <w:tcBorders>
              <w:top w:val="single" w:color="000000" w:sz="4" w:space="0"/>
              <w:left w:val="single" w:color="000000" w:sz="4" w:space="0"/>
              <w:bottom w:val="single" w:color="000000" w:sz="4" w:space="0"/>
              <w:right w:val="single" w:color="000000" w:sz="4" w:space="0"/>
            </w:tcBorders>
            <w:vAlign w:val="center"/>
          </w:tcPr>
          <w:p w14:paraId="59292F1B">
            <w:pPr>
              <w:snapToGrid w:val="0"/>
              <w:spacing w:line="360" w:lineRule="exact"/>
              <w:jc w:val="center"/>
              <w:rPr>
                <w:rStyle w:val="25"/>
                <w:rFonts w:ascii="仿宋_GB2312" w:eastAsia="仿宋_GB2312"/>
                <w:b/>
                <w:sz w:val="28"/>
                <w:szCs w:val="28"/>
              </w:rPr>
            </w:pPr>
            <w:r>
              <w:rPr>
                <w:rStyle w:val="25"/>
                <w:rFonts w:ascii="仿宋_GB2312" w:eastAsia="仿宋_GB2312"/>
                <w:b/>
                <w:sz w:val="28"/>
                <w:szCs w:val="28"/>
              </w:rPr>
              <w:t>是否允许分包</w:t>
            </w:r>
          </w:p>
        </w:tc>
        <w:tc>
          <w:tcPr>
            <w:tcW w:w="6598" w:type="dxa"/>
            <w:tcBorders>
              <w:top w:val="single" w:color="000000" w:sz="4" w:space="0"/>
              <w:left w:val="single" w:color="000000" w:sz="4" w:space="0"/>
              <w:bottom w:val="single" w:color="000000" w:sz="4" w:space="0"/>
              <w:right w:val="single" w:color="000000" w:sz="4" w:space="0"/>
            </w:tcBorders>
            <w:vAlign w:val="center"/>
          </w:tcPr>
          <w:p w14:paraId="4A2DA621">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不允许</w:t>
            </w:r>
          </w:p>
        </w:tc>
      </w:tr>
      <w:tr w14:paraId="298B7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32885973">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1</w:t>
            </w:r>
            <w:r>
              <w:rPr>
                <w:rStyle w:val="25"/>
                <w:rFonts w:hint="eastAsia" w:ascii="仿宋_GB2312" w:hAnsi="宋体" w:eastAsia="仿宋_GB2312" w:cs="仿宋_GB2312"/>
                <w:b/>
                <w:bCs/>
                <w:sz w:val="28"/>
                <w:szCs w:val="28"/>
              </w:rPr>
              <w:t>5</w:t>
            </w:r>
          </w:p>
        </w:tc>
        <w:tc>
          <w:tcPr>
            <w:tcW w:w="2642" w:type="dxa"/>
            <w:tcBorders>
              <w:top w:val="single" w:color="000000" w:sz="4" w:space="0"/>
              <w:left w:val="single" w:color="000000" w:sz="4" w:space="0"/>
              <w:bottom w:val="single" w:color="000000" w:sz="4" w:space="0"/>
              <w:right w:val="single" w:color="000000" w:sz="4" w:space="0"/>
            </w:tcBorders>
            <w:vAlign w:val="center"/>
          </w:tcPr>
          <w:p w14:paraId="24A2AF87">
            <w:pPr>
              <w:snapToGrid w:val="0"/>
              <w:spacing w:line="360" w:lineRule="exact"/>
              <w:rPr>
                <w:rStyle w:val="25"/>
                <w:rFonts w:ascii="仿宋_GB2312" w:eastAsia="仿宋_GB2312"/>
                <w:b/>
                <w:sz w:val="28"/>
                <w:szCs w:val="28"/>
              </w:rPr>
            </w:pPr>
            <w:r>
              <w:rPr>
                <w:rStyle w:val="25"/>
                <w:rFonts w:ascii="仿宋_GB2312" w:eastAsia="仿宋_GB2312"/>
                <w:b/>
                <w:sz w:val="28"/>
                <w:szCs w:val="28"/>
              </w:rPr>
              <w:t>比选申请人的替代方案</w:t>
            </w:r>
          </w:p>
        </w:tc>
        <w:tc>
          <w:tcPr>
            <w:tcW w:w="6598" w:type="dxa"/>
            <w:tcBorders>
              <w:top w:val="single" w:color="000000" w:sz="4" w:space="0"/>
              <w:left w:val="single" w:color="000000" w:sz="4" w:space="0"/>
              <w:bottom w:val="single" w:color="000000" w:sz="4" w:space="0"/>
              <w:right w:val="single" w:color="000000" w:sz="4" w:space="0"/>
            </w:tcBorders>
            <w:vAlign w:val="center"/>
          </w:tcPr>
          <w:p w14:paraId="05F6D0E3">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不允许</w:t>
            </w:r>
          </w:p>
        </w:tc>
      </w:tr>
      <w:tr w14:paraId="4B0A3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155B47C4">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1</w:t>
            </w:r>
            <w:r>
              <w:rPr>
                <w:rStyle w:val="25"/>
                <w:rFonts w:hint="eastAsia" w:ascii="仿宋_GB2312" w:hAnsi="宋体" w:eastAsia="仿宋_GB2312" w:cs="仿宋_GB2312"/>
                <w:b/>
                <w:bCs/>
                <w:sz w:val="28"/>
                <w:szCs w:val="28"/>
              </w:rPr>
              <w:t>6</w:t>
            </w:r>
          </w:p>
        </w:tc>
        <w:tc>
          <w:tcPr>
            <w:tcW w:w="2642" w:type="dxa"/>
            <w:tcBorders>
              <w:top w:val="single" w:color="000000" w:sz="4" w:space="0"/>
              <w:left w:val="single" w:color="000000" w:sz="4" w:space="0"/>
              <w:bottom w:val="single" w:color="000000" w:sz="4" w:space="0"/>
              <w:right w:val="single" w:color="000000" w:sz="4" w:space="0"/>
            </w:tcBorders>
            <w:vAlign w:val="center"/>
          </w:tcPr>
          <w:p w14:paraId="6CE22670">
            <w:pPr>
              <w:snapToGrid w:val="0"/>
              <w:spacing w:line="360" w:lineRule="exact"/>
              <w:rPr>
                <w:rStyle w:val="25"/>
                <w:rFonts w:ascii="仿宋_GB2312" w:eastAsia="仿宋_GB2312"/>
                <w:b/>
                <w:sz w:val="28"/>
                <w:szCs w:val="28"/>
              </w:rPr>
            </w:pPr>
            <w:r>
              <w:rPr>
                <w:rStyle w:val="25"/>
                <w:rFonts w:ascii="仿宋_GB2312" w:eastAsia="仿宋_GB2312"/>
                <w:b/>
                <w:sz w:val="28"/>
                <w:szCs w:val="28"/>
              </w:rPr>
              <w:t>比选申请文件提交地及截止时间</w:t>
            </w:r>
          </w:p>
        </w:tc>
        <w:tc>
          <w:tcPr>
            <w:tcW w:w="6598" w:type="dxa"/>
            <w:tcBorders>
              <w:top w:val="single" w:color="000000" w:sz="4" w:space="0"/>
              <w:left w:val="single" w:color="000000" w:sz="4" w:space="0"/>
              <w:bottom w:val="single" w:color="000000" w:sz="4" w:space="0"/>
              <w:right w:val="single" w:color="000000" w:sz="4" w:space="0"/>
            </w:tcBorders>
            <w:vAlign w:val="center"/>
          </w:tcPr>
          <w:p w14:paraId="7FF58A08">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提交地点：重庆市九龙坡区科城路85号九龙高新大厦</w:t>
            </w:r>
            <w:r>
              <w:rPr>
                <w:rFonts w:ascii="仿宋_GB2312" w:eastAsia="仿宋_GB2312" w:cs="仿宋_GB2312"/>
                <w:sz w:val="28"/>
                <w:szCs w:val="28"/>
              </w:rPr>
              <w:t>15</w:t>
            </w:r>
            <w:r>
              <w:rPr>
                <w:rFonts w:hint="eastAsia" w:ascii="仿宋_GB2312" w:eastAsia="仿宋_GB2312" w:cs="仿宋_GB2312"/>
                <w:sz w:val="28"/>
                <w:szCs w:val="28"/>
              </w:rPr>
              <w:t>21会议室</w:t>
            </w:r>
            <w:r>
              <w:rPr>
                <w:rFonts w:ascii="仿宋_GB2312" w:eastAsia="仿宋_GB2312" w:cs="仿宋_GB2312"/>
                <w:sz w:val="28"/>
                <w:szCs w:val="28"/>
              </w:rPr>
              <w:t xml:space="preserve">        </w:t>
            </w:r>
          </w:p>
          <w:p w14:paraId="03777174">
            <w:pPr>
              <w:snapToGrid w:val="0"/>
              <w:spacing w:line="360" w:lineRule="exact"/>
              <w:ind w:firstLine="560" w:firstLineChars="200"/>
              <w:rPr>
                <w:rStyle w:val="25"/>
                <w:rFonts w:ascii="仿宋_GB2312" w:eastAsia="仿宋_GB2312"/>
                <w:sz w:val="28"/>
                <w:szCs w:val="28"/>
              </w:rPr>
            </w:pPr>
            <w:r>
              <w:rPr>
                <w:rFonts w:hint="eastAsia" w:ascii="仿宋_GB2312" w:eastAsia="仿宋_GB2312" w:cs="仿宋_GB2312"/>
                <w:sz w:val="28"/>
                <w:szCs w:val="28"/>
              </w:rPr>
              <w:t>时间</w:t>
            </w:r>
            <w:r>
              <w:rPr>
                <w:rFonts w:ascii="仿宋_GB2312" w:eastAsia="仿宋_GB2312" w:cs="仿宋_GB2312"/>
                <w:sz w:val="28"/>
                <w:szCs w:val="28"/>
              </w:rPr>
              <w:t>: 202</w:t>
            </w:r>
            <w:r>
              <w:rPr>
                <w:rFonts w:hint="eastAsia" w:ascii="仿宋_GB2312" w:eastAsia="仿宋_GB2312" w:cs="仿宋_GB2312"/>
                <w:sz w:val="28"/>
                <w:szCs w:val="28"/>
              </w:rPr>
              <w:t>4年</w:t>
            </w:r>
            <w:r>
              <w:rPr>
                <w:rFonts w:hint="eastAsia" w:ascii="仿宋_GB2312" w:eastAsia="仿宋_GB2312" w:cs="仿宋_GB2312"/>
                <w:sz w:val="28"/>
                <w:szCs w:val="28"/>
                <w:lang w:val="en-US" w:eastAsia="zh-CN"/>
              </w:rPr>
              <w:t>11</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11</w:t>
            </w:r>
            <w:r>
              <w:rPr>
                <w:rFonts w:hint="eastAsia" w:ascii="仿宋_GB2312" w:eastAsia="仿宋_GB2312" w:cs="仿宋_GB2312"/>
                <w:sz w:val="28"/>
                <w:szCs w:val="28"/>
              </w:rPr>
              <w:t>日下午</w:t>
            </w:r>
            <w:r>
              <w:rPr>
                <w:rFonts w:hint="eastAsia" w:ascii="仿宋_GB2312" w:eastAsia="仿宋_GB2312" w:cs="仿宋_GB2312"/>
                <w:sz w:val="28"/>
                <w:szCs w:val="28"/>
                <w:lang w:val="en-US" w:eastAsia="zh-CN"/>
              </w:rPr>
              <w:t>15</w:t>
            </w:r>
            <w:r>
              <w:rPr>
                <w:rFonts w:hint="eastAsia" w:ascii="仿宋_GB2312" w:eastAsia="仿宋_GB2312" w:cs="仿宋_GB2312"/>
                <w:sz w:val="28"/>
                <w:szCs w:val="28"/>
              </w:rPr>
              <w:t>时</w:t>
            </w:r>
            <w:r>
              <w:rPr>
                <w:rFonts w:hint="eastAsia" w:ascii="仿宋_GB2312" w:eastAsia="仿宋_GB2312" w:cs="仿宋_GB2312"/>
                <w:sz w:val="28"/>
                <w:szCs w:val="28"/>
                <w:lang w:val="en-US" w:eastAsia="zh-CN"/>
              </w:rPr>
              <w:t>30</w:t>
            </w:r>
            <w:r>
              <w:rPr>
                <w:rFonts w:hint="eastAsia" w:ascii="仿宋_GB2312" w:eastAsia="仿宋_GB2312" w:cs="仿宋_GB2312"/>
                <w:sz w:val="28"/>
                <w:szCs w:val="28"/>
              </w:rPr>
              <w:t>分</w:t>
            </w:r>
          </w:p>
        </w:tc>
      </w:tr>
      <w:tr w14:paraId="4EAC4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75D448EB">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1</w:t>
            </w:r>
            <w:r>
              <w:rPr>
                <w:rStyle w:val="25"/>
                <w:rFonts w:hint="eastAsia" w:ascii="仿宋_GB2312" w:hAnsi="宋体" w:eastAsia="仿宋_GB2312" w:cs="仿宋_GB2312"/>
                <w:b/>
                <w:bCs/>
                <w:sz w:val="28"/>
                <w:szCs w:val="28"/>
              </w:rPr>
              <w:t>7</w:t>
            </w:r>
          </w:p>
        </w:tc>
        <w:tc>
          <w:tcPr>
            <w:tcW w:w="2642" w:type="dxa"/>
            <w:tcBorders>
              <w:top w:val="single" w:color="000000" w:sz="4" w:space="0"/>
              <w:left w:val="single" w:color="000000" w:sz="4" w:space="0"/>
              <w:bottom w:val="single" w:color="000000" w:sz="4" w:space="0"/>
              <w:right w:val="single" w:color="000000" w:sz="4" w:space="0"/>
            </w:tcBorders>
            <w:vAlign w:val="center"/>
          </w:tcPr>
          <w:p w14:paraId="28DF649B">
            <w:pPr>
              <w:snapToGrid w:val="0"/>
              <w:spacing w:line="360" w:lineRule="exact"/>
              <w:ind w:firstLine="562" w:firstLineChars="200"/>
              <w:rPr>
                <w:rStyle w:val="25"/>
                <w:rFonts w:ascii="仿宋_GB2312" w:eastAsia="仿宋_GB2312"/>
                <w:b/>
                <w:sz w:val="28"/>
                <w:szCs w:val="28"/>
              </w:rPr>
            </w:pPr>
            <w:r>
              <w:rPr>
                <w:rStyle w:val="25"/>
                <w:rFonts w:ascii="仿宋_GB2312" w:eastAsia="仿宋_GB2312"/>
                <w:b/>
                <w:sz w:val="28"/>
                <w:szCs w:val="28"/>
              </w:rPr>
              <w:t>比选时间</w:t>
            </w:r>
          </w:p>
        </w:tc>
        <w:tc>
          <w:tcPr>
            <w:tcW w:w="6598" w:type="dxa"/>
            <w:tcBorders>
              <w:top w:val="single" w:color="000000" w:sz="4" w:space="0"/>
              <w:left w:val="single" w:color="000000" w:sz="4" w:space="0"/>
              <w:bottom w:val="single" w:color="000000" w:sz="4" w:space="0"/>
              <w:right w:val="single" w:color="000000" w:sz="4" w:space="0"/>
            </w:tcBorders>
            <w:vAlign w:val="center"/>
          </w:tcPr>
          <w:p w14:paraId="35596CB7">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开始时间</w:t>
            </w:r>
            <w:r>
              <w:rPr>
                <w:rFonts w:ascii="仿宋_GB2312" w:eastAsia="仿宋_GB2312" w:cs="仿宋_GB2312"/>
                <w:sz w:val="28"/>
                <w:szCs w:val="28"/>
              </w:rPr>
              <w:t>:  202</w:t>
            </w:r>
            <w:r>
              <w:rPr>
                <w:rFonts w:hint="eastAsia" w:ascii="仿宋_GB2312" w:eastAsia="仿宋_GB2312" w:cs="仿宋_GB2312"/>
                <w:sz w:val="28"/>
                <w:szCs w:val="28"/>
              </w:rPr>
              <w:t>4年</w:t>
            </w:r>
            <w:r>
              <w:rPr>
                <w:rFonts w:hint="eastAsia" w:ascii="仿宋_GB2312" w:eastAsia="仿宋_GB2312" w:cs="仿宋_GB2312"/>
                <w:sz w:val="28"/>
                <w:szCs w:val="28"/>
                <w:lang w:val="en-US" w:eastAsia="zh-CN"/>
              </w:rPr>
              <w:t>11</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11</w:t>
            </w:r>
            <w:r>
              <w:rPr>
                <w:rFonts w:hint="eastAsia" w:ascii="仿宋_GB2312" w:eastAsia="仿宋_GB2312" w:cs="仿宋_GB2312"/>
                <w:sz w:val="28"/>
                <w:szCs w:val="28"/>
              </w:rPr>
              <w:t>日下午</w:t>
            </w:r>
            <w:r>
              <w:rPr>
                <w:rFonts w:hint="eastAsia" w:ascii="仿宋_GB2312" w:eastAsia="仿宋_GB2312" w:cs="仿宋_GB2312"/>
                <w:sz w:val="28"/>
                <w:szCs w:val="28"/>
                <w:lang w:val="en-US" w:eastAsia="zh-CN"/>
              </w:rPr>
              <w:t>15</w:t>
            </w:r>
            <w:r>
              <w:rPr>
                <w:rFonts w:hint="eastAsia" w:ascii="仿宋_GB2312" w:eastAsia="仿宋_GB2312" w:cs="仿宋_GB2312"/>
                <w:sz w:val="28"/>
                <w:szCs w:val="28"/>
              </w:rPr>
              <w:t>时</w:t>
            </w:r>
            <w:r>
              <w:rPr>
                <w:rFonts w:hint="eastAsia" w:ascii="仿宋_GB2312" w:eastAsia="仿宋_GB2312" w:cs="仿宋_GB2312"/>
                <w:sz w:val="28"/>
                <w:szCs w:val="28"/>
                <w:lang w:val="en-US" w:eastAsia="zh-CN"/>
              </w:rPr>
              <w:t>30</w:t>
            </w:r>
            <w:r>
              <w:rPr>
                <w:rFonts w:hint="eastAsia" w:ascii="仿宋_GB2312" w:eastAsia="仿宋_GB2312" w:cs="仿宋_GB2312"/>
                <w:sz w:val="28"/>
                <w:szCs w:val="28"/>
              </w:rPr>
              <w:t>分</w:t>
            </w:r>
          </w:p>
          <w:p w14:paraId="0A1CDFEE">
            <w:pPr>
              <w:snapToGrid w:val="0"/>
              <w:spacing w:line="360" w:lineRule="exact"/>
              <w:ind w:firstLine="560" w:firstLineChars="200"/>
              <w:rPr>
                <w:rStyle w:val="25"/>
                <w:rFonts w:ascii="仿宋_GB2312" w:eastAsia="仿宋_GB2312"/>
                <w:sz w:val="28"/>
                <w:szCs w:val="28"/>
              </w:rPr>
            </w:pPr>
            <w:r>
              <w:rPr>
                <w:rFonts w:hint="eastAsia" w:ascii="仿宋_GB2312" w:eastAsia="仿宋_GB2312" w:cs="仿宋_GB2312"/>
                <w:sz w:val="28"/>
                <w:szCs w:val="28"/>
              </w:rPr>
              <w:t>地点</w:t>
            </w:r>
            <w:r>
              <w:rPr>
                <w:rFonts w:ascii="仿宋_GB2312" w:eastAsia="仿宋_GB2312" w:cs="仿宋_GB2312"/>
                <w:sz w:val="28"/>
                <w:szCs w:val="28"/>
              </w:rPr>
              <w:t xml:space="preserve">: </w:t>
            </w:r>
            <w:r>
              <w:rPr>
                <w:rFonts w:hint="eastAsia" w:ascii="仿宋_GB2312" w:eastAsia="仿宋_GB2312" w:cs="仿宋_GB2312"/>
                <w:sz w:val="28"/>
                <w:szCs w:val="28"/>
              </w:rPr>
              <w:t>重庆市九龙坡区科城路85号九龙高新大厦</w:t>
            </w:r>
            <w:r>
              <w:rPr>
                <w:rFonts w:ascii="仿宋_GB2312" w:eastAsia="仿宋_GB2312" w:cs="仿宋_GB2312"/>
                <w:sz w:val="28"/>
                <w:szCs w:val="28"/>
              </w:rPr>
              <w:t>15</w:t>
            </w:r>
            <w:r>
              <w:rPr>
                <w:rFonts w:hint="eastAsia" w:ascii="仿宋_GB2312" w:eastAsia="仿宋_GB2312" w:cs="仿宋_GB2312"/>
                <w:sz w:val="28"/>
                <w:szCs w:val="28"/>
              </w:rPr>
              <w:t>21会议室</w:t>
            </w:r>
          </w:p>
        </w:tc>
      </w:tr>
      <w:tr w14:paraId="5BC4F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48F19E44">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1</w:t>
            </w:r>
            <w:r>
              <w:rPr>
                <w:rStyle w:val="25"/>
                <w:rFonts w:hint="eastAsia" w:ascii="仿宋_GB2312" w:hAnsi="宋体" w:eastAsia="仿宋_GB2312" w:cs="仿宋_GB2312"/>
                <w:b/>
                <w:bCs/>
                <w:sz w:val="28"/>
                <w:szCs w:val="28"/>
              </w:rPr>
              <w:t>8</w:t>
            </w:r>
          </w:p>
        </w:tc>
        <w:tc>
          <w:tcPr>
            <w:tcW w:w="2642" w:type="dxa"/>
            <w:tcBorders>
              <w:top w:val="single" w:color="000000" w:sz="4" w:space="0"/>
              <w:left w:val="single" w:color="000000" w:sz="4" w:space="0"/>
              <w:bottom w:val="single" w:color="000000" w:sz="4" w:space="0"/>
              <w:right w:val="single" w:color="000000" w:sz="4" w:space="0"/>
            </w:tcBorders>
            <w:vAlign w:val="center"/>
          </w:tcPr>
          <w:p w14:paraId="21A03783">
            <w:pPr>
              <w:snapToGrid w:val="0"/>
              <w:spacing w:line="360" w:lineRule="exact"/>
              <w:jc w:val="center"/>
              <w:rPr>
                <w:rStyle w:val="25"/>
                <w:rFonts w:ascii="仿宋_GB2312" w:eastAsia="仿宋_GB2312"/>
                <w:b/>
                <w:sz w:val="28"/>
                <w:szCs w:val="28"/>
              </w:rPr>
            </w:pPr>
            <w:r>
              <w:rPr>
                <w:rStyle w:val="25"/>
                <w:rFonts w:ascii="仿宋_GB2312" w:eastAsia="仿宋_GB2312"/>
                <w:b/>
                <w:sz w:val="28"/>
                <w:szCs w:val="28"/>
              </w:rPr>
              <w:t>比选方法及标准</w:t>
            </w:r>
          </w:p>
        </w:tc>
        <w:tc>
          <w:tcPr>
            <w:tcW w:w="6598" w:type="dxa"/>
            <w:tcBorders>
              <w:top w:val="single" w:color="000000" w:sz="4" w:space="0"/>
              <w:left w:val="single" w:color="000000" w:sz="4" w:space="0"/>
              <w:bottom w:val="single" w:color="000000" w:sz="4" w:space="0"/>
              <w:right w:val="single" w:color="000000" w:sz="4" w:space="0"/>
            </w:tcBorders>
            <w:vAlign w:val="center"/>
          </w:tcPr>
          <w:p w14:paraId="578150AD">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综合评选法</w:t>
            </w:r>
          </w:p>
        </w:tc>
      </w:tr>
      <w:tr w14:paraId="0BA2C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3CCAE6F7">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1</w:t>
            </w:r>
            <w:r>
              <w:rPr>
                <w:rStyle w:val="25"/>
                <w:rFonts w:hint="eastAsia" w:ascii="仿宋_GB2312" w:hAnsi="宋体" w:eastAsia="仿宋_GB2312" w:cs="仿宋_GB2312"/>
                <w:b/>
                <w:bCs/>
                <w:sz w:val="28"/>
                <w:szCs w:val="28"/>
              </w:rPr>
              <w:t>9</w:t>
            </w:r>
          </w:p>
        </w:tc>
        <w:tc>
          <w:tcPr>
            <w:tcW w:w="2642" w:type="dxa"/>
            <w:tcBorders>
              <w:top w:val="single" w:color="000000" w:sz="4" w:space="0"/>
              <w:left w:val="single" w:color="000000" w:sz="4" w:space="0"/>
              <w:bottom w:val="single" w:color="000000" w:sz="4" w:space="0"/>
              <w:right w:val="single" w:color="000000" w:sz="4" w:space="0"/>
            </w:tcBorders>
            <w:vAlign w:val="center"/>
          </w:tcPr>
          <w:p w14:paraId="395C729E">
            <w:pPr>
              <w:snapToGrid w:val="0"/>
              <w:spacing w:line="360" w:lineRule="exact"/>
              <w:jc w:val="center"/>
              <w:rPr>
                <w:rStyle w:val="25"/>
                <w:rFonts w:ascii="仿宋_GB2312" w:eastAsia="仿宋_GB2312"/>
                <w:b/>
                <w:sz w:val="28"/>
                <w:szCs w:val="28"/>
              </w:rPr>
            </w:pPr>
            <w:r>
              <w:rPr>
                <w:rStyle w:val="25"/>
                <w:rFonts w:ascii="仿宋_GB2312" w:eastAsia="仿宋_GB2312"/>
                <w:b/>
                <w:sz w:val="28"/>
                <w:szCs w:val="28"/>
              </w:rPr>
              <w:t>比选申请文件份数</w:t>
            </w:r>
          </w:p>
        </w:tc>
        <w:tc>
          <w:tcPr>
            <w:tcW w:w="6598" w:type="dxa"/>
            <w:tcBorders>
              <w:top w:val="single" w:color="000000" w:sz="4" w:space="0"/>
              <w:left w:val="single" w:color="000000" w:sz="4" w:space="0"/>
              <w:bottom w:val="single" w:color="000000" w:sz="4" w:space="0"/>
              <w:right w:val="single" w:color="000000" w:sz="4" w:space="0"/>
            </w:tcBorders>
            <w:vAlign w:val="center"/>
          </w:tcPr>
          <w:p w14:paraId="567885CA">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壹份</w:t>
            </w:r>
          </w:p>
        </w:tc>
      </w:tr>
      <w:tr w14:paraId="011F4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768" w:type="dxa"/>
            <w:tcBorders>
              <w:top w:val="single" w:color="000000" w:sz="4" w:space="0"/>
              <w:left w:val="single" w:color="000000" w:sz="4" w:space="0"/>
              <w:bottom w:val="single" w:color="000000" w:sz="4" w:space="0"/>
              <w:right w:val="single" w:color="000000" w:sz="4" w:space="0"/>
            </w:tcBorders>
            <w:vAlign w:val="center"/>
          </w:tcPr>
          <w:p w14:paraId="2260DFA0">
            <w:pPr>
              <w:snapToGrid w:val="0"/>
              <w:spacing w:line="360" w:lineRule="auto"/>
              <w:jc w:val="center"/>
              <w:rPr>
                <w:rStyle w:val="25"/>
                <w:rFonts w:ascii="仿宋_GB2312" w:hAnsi="宋体" w:eastAsia="仿宋_GB2312" w:cs="仿宋_GB2312"/>
                <w:b/>
                <w:bCs/>
                <w:sz w:val="28"/>
                <w:szCs w:val="28"/>
              </w:rPr>
            </w:pPr>
            <w:r>
              <w:rPr>
                <w:rStyle w:val="25"/>
                <w:rFonts w:hint="eastAsia" w:ascii="仿宋_GB2312" w:hAnsi="宋体" w:eastAsia="仿宋_GB2312" w:cs="仿宋_GB2312"/>
                <w:b/>
                <w:bCs/>
                <w:sz w:val="28"/>
                <w:szCs w:val="28"/>
              </w:rPr>
              <w:t>20</w:t>
            </w:r>
          </w:p>
        </w:tc>
        <w:tc>
          <w:tcPr>
            <w:tcW w:w="2642" w:type="dxa"/>
            <w:tcBorders>
              <w:top w:val="single" w:color="000000" w:sz="4" w:space="0"/>
              <w:left w:val="single" w:color="000000" w:sz="4" w:space="0"/>
              <w:bottom w:val="single" w:color="000000" w:sz="4" w:space="0"/>
              <w:right w:val="single" w:color="000000" w:sz="4" w:space="0"/>
            </w:tcBorders>
            <w:vAlign w:val="center"/>
          </w:tcPr>
          <w:p w14:paraId="3416BF7E">
            <w:pPr>
              <w:snapToGrid w:val="0"/>
              <w:spacing w:line="360" w:lineRule="exact"/>
              <w:ind w:firstLine="562" w:firstLineChars="200"/>
              <w:rPr>
                <w:rStyle w:val="25"/>
                <w:rFonts w:ascii="仿宋_GB2312" w:eastAsia="仿宋_GB2312"/>
                <w:b/>
                <w:sz w:val="28"/>
                <w:szCs w:val="28"/>
              </w:rPr>
            </w:pPr>
            <w:r>
              <w:rPr>
                <w:rStyle w:val="25"/>
                <w:rFonts w:ascii="仿宋_GB2312" w:eastAsia="仿宋_GB2312"/>
                <w:b/>
                <w:sz w:val="28"/>
                <w:szCs w:val="28"/>
              </w:rPr>
              <w:t>特别说明</w:t>
            </w:r>
          </w:p>
        </w:tc>
        <w:tc>
          <w:tcPr>
            <w:tcW w:w="6598" w:type="dxa"/>
            <w:tcBorders>
              <w:top w:val="single" w:color="000000" w:sz="4" w:space="0"/>
              <w:left w:val="single" w:color="000000" w:sz="4" w:space="0"/>
              <w:bottom w:val="single" w:color="000000" w:sz="4" w:space="0"/>
              <w:right w:val="single" w:color="000000" w:sz="4" w:space="0"/>
            </w:tcBorders>
            <w:vAlign w:val="center"/>
          </w:tcPr>
          <w:p w14:paraId="64533585">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各比选申请人缴纳了比选保证金、递交了比选文件、参加了比选，即视为已对本项目比选文件的所有实质性内容全部知晓。</w:t>
            </w:r>
          </w:p>
        </w:tc>
      </w:tr>
    </w:tbl>
    <w:p w14:paraId="6058BAA2">
      <w:pPr>
        <w:jc w:val="left"/>
        <w:textAlignment w:val="auto"/>
        <w:rPr>
          <w:rStyle w:val="25"/>
          <w:rFonts w:ascii="仿宋_GB2312" w:hAnsi="宋体" w:eastAsia="仿宋_GB2312" w:cs="仿宋_GB2312"/>
          <w:b/>
          <w:bCs/>
          <w:kern w:val="0"/>
          <w:sz w:val="44"/>
          <w:szCs w:val="44"/>
        </w:rPr>
      </w:pPr>
    </w:p>
    <w:p w14:paraId="3C7E6702">
      <w:pPr>
        <w:pStyle w:val="10"/>
        <w:snapToGrid w:val="0"/>
        <w:spacing w:line="360" w:lineRule="auto"/>
        <w:jc w:val="both"/>
        <w:rPr>
          <w:rStyle w:val="25"/>
          <w:rFonts w:ascii="仿宋_GB2312" w:hAnsi="宋体" w:eastAsia="仿宋_GB2312" w:cs="仿宋_GB2312"/>
          <w:b/>
          <w:bCs/>
          <w:sz w:val="44"/>
          <w:szCs w:val="44"/>
        </w:rPr>
      </w:pPr>
    </w:p>
    <w:p w14:paraId="5D2ED640">
      <w:pPr>
        <w:pStyle w:val="10"/>
        <w:snapToGrid w:val="0"/>
        <w:spacing w:line="360" w:lineRule="auto"/>
        <w:ind w:firstLine="3092" w:firstLineChars="700"/>
        <w:jc w:val="both"/>
        <w:rPr>
          <w:rStyle w:val="25"/>
          <w:rFonts w:ascii="仿宋_GB2312" w:hAnsi="宋体" w:eastAsia="仿宋_GB2312" w:cs="仿宋_GB2312"/>
          <w:b/>
          <w:bCs/>
          <w:sz w:val="44"/>
          <w:szCs w:val="44"/>
        </w:rPr>
      </w:pPr>
    </w:p>
    <w:p w14:paraId="316572C8">
      <w:pPr>
        <w:pStyle w:val="10"/>
        <w:snapToGrid w:val="0"/>
        <w:spacing w:line="360" w:lineRule="auto"/>
        <w:ind w:firstLine="3092" w:firstLineChars="700"/>
        <w:jc w:val="both"/>
        <w:rPr>
          <w:rStyle w:val="25"/>
          <w:rFonts w:ascii="仿宋_GB2312" w:hAnsi="宋体" w:eastAsia="仿宋_GB2312" w:cs="仿宋_GB2312"/>
          <w:b/>
          <w:bCs/>
          <w:sz w:val="44"/>
          <w:szCs w:val="44"/>
        </w:rPr>
      </w:pPr>
    </w:p>
    <w:p w14:paraId="31515691">
      <w:pPr>
        <w:pStyle w:val="10"/>
        <w:snapToGrid w:val="0"/>
        <w:spacing w:line="360" w:lineRule="auto"/>
        <w:ind w:firstLine="3092" w:firstLineChars="700"/>
        <w:jc w:val="both"/>
        <w:rPr>
          <w:rStyle w:val="25"/>
          <w:rFonts w:ascii="仿宋_GB2312" w:hAnsi="宋体" w:eastAsia="仿宋_GB2312" w:cs="仿宋_GB2312"/>
          <w:b/>
          <w:bCs/>
          <w:sz w:val="44"/>
          <w:szCs w:val="44"/>
        </w:rPr>
      </w:pPr>
    </w:p>
    <w:p w14:paraId="179F15A1">
      <w:pPr>
        <w:pStyle w:val="10"/>
        <w:snapToGrid w:val="0"/>
        <w:spacing w:line="360" w:lineRule="auto"/>
        <w:ind w:firstLine="3092" w:firstLineChars="700"/>
        <w:jc w:val="both"/>
        <w:rPr>
          <w:rStyle w:val="25"/>
          <w:rFonts w:ascii="仿宋_GB2312" w:hAnsi="宋体" w:eastAsia="仿宋_GB2312" w:cs="仿宋_GB2312"/>
          <w:b/>
          <w:bCs/>
          <w:sz w:val="44"/>
          <w:szCs w:val="44"/>
        </w:rPr>
      </w:pPr>
    </w:p>
    <w:p w14:paraId="6A500F86">
      <w:pPr>
        <w:pStyle w:val="10"/>
        <w:snapToGrid w:val="0"/>
        <w:spacing w:line="360" w:lineRule="auto"/>
        <w:ind w:firstLine="3092" w:firstLineChars="700"/>
        <w:jc w:val="both"/>
        <w:rPr>
          <w:rStyle w:val="25"/>
          <w:rFonts w:ascii="仿宋_GB2312" w:hAnsi="宋体" w:eastAsia="仿宋_GB2312" w:cs="Times New Roman"/>
          <w:b/>
          <w:bCs/>
          <w:sz w:val="44"/>
          <w:szCs w:val="44"/>
        </w:rPr>
      </w:pPr>
      <w:r>
        <w:rPr>
          <w:rStyle w:val="25"/>
          <w:rFonts w:ascii="仿宋_GB2312" w:hAnsi="宋体" w:eastAsia="仿宋_GB2312" w:cs="仿宋_GB2312"/>
          <w:b/>
          <w:bCs/>
          <w:sz w:val="44"/>
          <w:szCs w:val="44"/>
        </w:rPr>
        <w:t>二  比选须知</w:t>
      </w:r>
    </w:p>
    <w:p w14:paraId="3FB51CD2">
      <w:pPr>
        <w:snapToGrid w:val="0"/>
        <w:spacing w:line="360" w:lineRule="auto"/>
        <w:rPr>
          <w:rStyle w:val="25"/>
          <w:rFonts w:ascii="仿宋_GB2312" w:hAnsi="宋体" w:eastAsia="仿宋_GB2312"/>
          <w:b/>
          <w:bCs/>
          <w:sz w:val="32"/>
          <w:szCs w:val="32"/>
        </w:rPr>
      </w:pPr>
      <w:r>
        <w:rPr>
          <w:rStyle w:val="25"/>
          <w:rFonts w:ascii="仿宋_GB2312" w:hAnsi="宋体" w:eastAsia="仿宋_GB2312" w:cs="仿宋_GB2312"/>
          <w:b/>
          <w:bCs/>
          <w:sz w:val="32"/>
          <w:szCs w:val="32"/>
        </w:rPr>
        <w:t>一、工程概况：</w:t>
      </w:r>
    </w:p>
    <w:p w14:paraId="4D6C476C">
      <w:pPr>
        <w:snapToGrid w:val="0"/>
        <w:spacing w:line="360" w:lineRule="auto"/>
        <w:ind w:firstLine="420" w:firstLineChars="150"/>
        <w:jc w:val="left"/>
        <w:rPr>
          <w:rFonts w:hint="eastAsia" w:ascii="仿宋_GB2312" w:eastAsia="仿宋_GB2312"/>
          <w:sz w:val="28"/>
          <w:szCs w:val="28"/>
        </w:rPr>
      </w:pPr>
      <w:r>
        <w:rPr>
          <w:rStyle w:val="25"/>
          <w:rFonts w:ascii="仿宋_GB2312" w:hAnsi="宋体" w:eastAsia="仿宋_GB2312"/>
          <w:sz w:val="28"/>
          <w:szCs w:val="28"/>
        </w:rPr>
        <w:t>1、项目名称：</w:t>
      </w:r>
      <w:r>
        <w:rPr>
          <w:rFonts w:hint="eastAsia" w:ascii="仿宋_GB2312" w:eastAsia="仿宋_GB2312"/>
          <w:b w:val="0"/>
          <w:bCs w:val="0"/>
          <w:sz w:val="28"/>
          <w:szCs w:val="28"/>
        </w:rPr>
        <w:t>石桥铺地块保障性住房周边配套市政基础设施项目（一期）设计</w:t>
      </w:r>
    </w:p>
    <w:p w14:paraId="0B4F285D">
      <w:pPr>
        <w:snapToGrid w:val="0"/>
        <w:spacing w:line="360" w:lineRule="auto"/>
        <w:ind w:firstLine="420" w:firstLineChars="150"/>
        <w:jc w:val="left"/>
        <w:rPr>
          <w:rFonts w:ascii="仿宋_GB2312" w:eastAsia="仿宋_GB2312"/>
          <w:sz w:val="28"/>
          <w:szCs w:val="28"/>
        </w:rPr>
      </w:pPr>
      <w:r>
        <w:rPr>
          <w:rStyle w:val="25"/>
          <w:rFonts w:ascii="仿宋_GB2312" w:eastAsia="仿宋_GB2312"/>
          <w:sz w:val="28"/>
          <w:szCs w:val="28"/>
        </w:rPr>
        <w:t>2、项目地点：</w:t>
      </w:r>
      <w:r>
        <w:rPr>
          <w:rFonts w:hint="eastAsia" w:ascii="仿宋_GB2312" w:eastAsia="仿宋_GB2312"/>
          <w:sz w:val="28"/>
          <w:szCs w:val="28"/>
        </w:rPr>
        <w:t>重庆市九龙坡区</w:t>
      </w:r>
    </w:p>
    <w:p w14:paraId="29C279F3">
      <w:pPr>
        <w:pStyle w:val="123"/>
        <w:ind w:firstLine="420" w:firstLineChars="150"/>
        <w:rPr>
          <w:rStyle w:val="25"/>
          <w:rFonts w:ascii="Times New Roman" w:hAnsi="Times New Roman"/>
        </w:rPr>
      </w:pPr>
      <w:r>
        <w:rPr>
          <w:rStyle w:val="25"/>
        </w:rPr>
        <w:t>3、比选人：</w:t>
      </w:r>
      <w:r>
        <w:rPr>
          <w:rFonts w:hint="eastAsia" w:ascii="仿宋_GB2312" w:hAnsi="Times New Roman" w:eastAsia="仿宋_GB2312"/>
        </w:rPr>
        <w:t>重庆九龙园高新产业集团有限公司</w:t>
      </w:r>
    </w:p>
    <w:p w14:paraId="76031E19">
      <w:pPr>
        <w:pStyle w:val="158"/>
        <w:snapToGrid w:val="0"/>
        <w:spacing w:line="360" w:lineRule="auto"/>
        <w:jc w:val="both"/>
        <w:rPr>
          <w:rStyle w:val="25"/>
          <w:rFonts w:ascii="仿宋_GB2312" w:eastAsia="仿宋_GB2312"/>
          <w:b/>
          <w:bCs/>
          <w:sz w:val="32"/>
          <w:szCs w:val="32"/>
        </w:rPr>
      </w:pPr>
      <w:r>
        <w:rPr>
          <w:rStyle w:val="25"/>
          <w:rFonts w:ascii="仿宋_GB2312" w:eastAsia="仿宋_GB2312"/>
          <w:sz w:val="32"/>
          <w:szCs w:val="32"/>
        </w:rPr>
        <w:t>二、</w:t>
      </w:r>
      <w:r>
        <w:rPr>
          <w:rStyle w:val="25"/>
          <w:rFonts w:ascii="仿宋_GB2312" w:hAnsi="宋体" w:eastAsia="仿宋_GB2312" w:cs="仿宋_GB2312"/>
          <w:b/>
          <w:bCs/>
          <w:sz w:val="32"/>
          <w:szCs w:val="32"/>
        </w:rPr>
        <w:t>比选文件资格审查部分：</w:t>
      </w:r>
    </w:p>
    <w:p w14:paraId="6168E84D">
      <w:pPr>
        <w:tabs>
          <w:tab w:val="left" w:pos="1213"/>
        </w:tabs>
        <w:snapToGrid w:val="0"/>
        <w:spacing w:line="360" w:lineRule="auto"/>
        <w:ind w:firstLine="703" w:firstLineChars="250"/>
        <w:rPr>
          <w:rStyle w:val="25"/>
          <w:rFonts w:ascii="仿宋_GB2312" w:hAnsi="宋体" w:eastAsia="仿宋_GB2312"/>
          <w:b/>
          <w:bCs/>
          <w:sz w:val="28"/>
          <w:szCs w:val="28"/>
        </w:rPr>
      </w:pPr>
      <w:r>
        <w:rPr>
          <w:rStyle w:val="25"/>
          <w:rFonts w:ascii="仿宋_GB2312" w:hAnsi="宋体" w:eastAsia="仿宋_GB2312" w:cs="仿宋_GB2312"/>
          <w:b/>
          <w:bCs/>
          <w:sz w:val="28"/>
          <w:szCs w:val="28"/>
        </w:rPr>
        <w:t>本次比选采用资格后审，只有资格审查合格的比选申请人才能进行下一步评审，资格审查不合格者为无效文件，不再进行比选。资格审查的合格条件如下：</w:t>
      </w:r>
    </w:p>
    <w:p w14:paraId="01051E61">
      <w:pPr>
        <w:tabs>
          <w:tab w:val="left" w:pos="1213"/>
        </w:tabs>
        <w:snapToGrid w:val="0"/>
        <w:spacing w:line="360" w:lineRule="auto"/>
        <w:ind w:firstLine="301" w:firstLineChars="100"/>
        <w:outlineLvl w:val="0"/>
        <w:rPr>
          <w:rStyle w:val="25"/>
          <w:rFonts w:ascii="仿宋_GB2312" w:eastAsia="仿宋_GB2312"/>
          <w:b/>
          <w:bCs/>
          <w:sz w:val="30"/>
          <w:szCs w:val="30"/>
        </w:rPr>
      </w:pPr>
      <w:r>
        <w:rPr>
          <w:rStyle w:val="25"/>
          <w:rFonts w:ascii="仿宋_GB2312" w:eastAsia="仿宋_GB2312" w:cs="仿宋_GB2312"/>
          <w:b/>
          <w:bCs/>
          <w:sz w:val="30"/>
          <w:szCs w:val="30"/>
        </w:rPr>
        <w:t>（一）资质条件</w:t>
      </w:r>
    </w:p>
    <w:p w14:paraId="340151A6">
      <w:pPr>
        <w:snapToGrid w:val="0"/>
        <w:spacing w:line="360" w:lineRule="exact"/>
        <w:ind w:firstLine="560" w:firstLineChars="200"/>
        <w:rPr>
          <w:rStyle w:val="25"/>
          <w:rFonts w:ascii="仿宋_GB2312" w:hAnsi="宋体" w:eastAsia="仿宋_GB2312"/>
          <w:sz w:val="28"/>
          <w:szCs w:val="28"/>
        </w:rPr>
      </w:pPr>
      <w:r>
        <w:rPr>
          <w:rStyle w:val="25"/>
          <w:rFonts w:hint="eastAsia" w:ascii="仿宋_GB2312" w:hAnsi="宋体" w:eastAsia="仿宋_GB2312"/>
          <w:sz w:val="28"/>
          <w:szCs w:val="28"/>
        </w:rPr>
        <w:t>投标人应具备以下资格条件：</w:t>
      </w:r>
    </w:p>
    <w:p w14:paraId="1926FBE2">
      <w:pPr>
        <w:adjustRightInd/>
        <w:snapToGrid w:val="0"/>
        <w:spacing w:line="360" w:lineRule="exact"/>
        <w:ind w:firstLine="0" w:firstLineChars="0"/>
        <w:rPr>
          <w:rStyle w:val="25"/>
          <w:rFonts w:ascii="仿宋_GB2312" w:hAnsi="Times New Roman" w:eastAsia="仿宋_GB2312"/>
          <w:sz w:val="28"/>
          <w:szCs w:val="28"/>
        </w:rPr>
      </w:pPr>
      <w:r>
        <w:rPr>
          <w:rStyle w:val="25"/>
          <w:rFonts w:ascii="仿宋_GB2312" w:hAnsi="Times New Roman" w:eastAsia="仿宋_GB2312"/>
          <w:sz w:val="28"/>
          <w:szCs w:val="28"/>
        </w:rPr>
        <w:t>（一）企业资质</w:t>
      </w:r>
    </w:p>
    <w:p w14:paraId="18763697">
      <w:pPr>
        <w:adjustRightInd/>
        <w:snapToGrid w:val="0"/>
        <w:spacing w:line="360" w:lineRule="exact"/>
        <w:ind w:firstLine="0" w:firstLineChars="0"/>
        <w:rPr>
          <w:rStyle w:val="25"/>
          <w:rFonts w:ascii="仿宋_GB2312" w:hAnsi="Times New Roman" w:eastAsia="仿宋_GB2312"/>
          <w:sz w:val="28"/>
          <w:szCs w:val="28"/>
        </w:rPr>
      </w:pPr>
      <w:r>
        <w:rPr>
          <w:rStyle w:val="25"/>
          <w:rFonts w:ascii="仿宋_GB2312" w:hAnsi="Times New Roman" w:eastAsia="仿宋_GB2312"/>
          <w:sz w:val="28"/>
          <w:szCs w:val="28"/>
        </w:rPr>
        <w:t>1.须具备工商行政主管部门颁发有效的营业执照，且具备独立法人资格。</w:t>
      </w:r>
    </w:p>
    <w:p w14:paraId="798A02C4">
      <w:pPr>
        <w:adjustRightInd/>
        <w:snapToGrid w:val="0"/>
        <w:spacing w:line="360" w:lineRule="exact"/>
        <w:ind w:firstLine="0" w:firstLineChars="0"/>
        <w:rPr>
          <w:rStyle w:val="25"/>
          <w:rFonts w:ascii="仿宋_GB2312" w:hAnsi="Times New Roman" w:eastAsia="仿宋_GB2312"/>
          <w:sz w:val="28"/>
          <w:szCs w:val="28"/>
        </w:rPr>
      </w:pPr>
      <w:r>
        <w:rPr>
          <w:rStyle w:val="25"/>
          <w:rFonts w:ascii="仿宋_GB2312" w:hAnsi="Times New Roman" w:eastAsia="仿宋_GB2312"/>
          <w:sz w:val="28"/>
          <w:szCs w:val="28"/>
        </w:rPr>
        <w:t>（须提供有效的营业执照副本复印件，并加盖投标单位公章）。</w:t>
      </w:r>
    </w:p>
    <w:p w14:paraId="44DA57A1">
      <w:pPr>
        <w:adjustRightInd/>
        <w:snapToGrid w:val="0"/>
        <w:spacing w:line="360" w:lineRule="exact"/>
        <w:ind w:firstLine="0" w:firstLineChars="0"/>
        <w:rPr>
          <w:rStyle w:val="25"/>
          <w:rFonts w:ascii="仿宋_GB2312" w:hAnsi="Times New Roman" w:eastAsia="仿宋_GB2312"/>
          <w:sz w:val="28"/>
          <w:szCs w:val="28"/>
        </w:rPr>
      </w:pPr>
      <w:r>
        <w:rPr>
          <w:rStyle w:val="25"/>
          <w:rFonts w:ascii="仿宋_GB2312" w:hAnsi="Times New Roman" w:eastAsia="仿宋_GB2312"/>
          <w:sz w:val="28"/>
          <w:szCs w:val="28"/>
        </w:rPr>
        <w:t>2.须具备建设行政主管部门颁发的工程设计市政行业（道路工程）专业甲级及以上资质。</w:t>
      </w:r>
    </w:p>
    <w:p w14:paraId="2CAA18D7">
      <w:pPr>
        <w:adjustRightInd/>
        <w:snapToGrid w:val="0"/>
        <w:spacing w:line="360" w:lineRule="exact"/>
        <w:ind w:firstLine="0" w:firstLineChars="0"/>
        <w:rPr>
          <w:rStyle w:val="25"/>
          <w:rFonts w:ascii="仿宋_GB2312" w:hAnsi="Times New Roman" w:eastAsia="仿宋_GB2312"/>
          <w:sz w:val="28"/>
          <w:szCs w:val="28"/>
        </w:rPr>
      </w:pPr>
      <w:r>
        <w:rPr>
          <w:rStyle w:val="25"/>
          <w:rFonts w:ascii="仿宋_GB2312" w:hAnsi="Times New Roman" w:eastAsia="仿宋_GB2312"/>
          <w:sz w:val="28"/>
          <w:szCs w:val="28"/>
        </w:rPr>
        <w:t>（须提交有效的资质证书副本复印件，并加盖投标单位公章）。</w:t>
      </w:r>
    </w:p>
    <w:p w14:paraId="1C36DFEB">
      <w:pPr>
        <w:adjustRightInd/>
        <w:snapToGrid w:val="0"/>
        <w:spacing w:line="360" w:lineRule="exact"/>
        <w:ind w:firstLine="0" w:firstLineChars="0"/>
        <w:rPr>
          <w:rStyle w:val="25"/>
          <w:rFonts w:ascii="仿宋_GB2312" w:hAnsi="Times New Roman" w:eastAsia="仿宋_GB2312"/>
          <w:sz w:val="28"/>
          <w:szCs w:val="28"/>
        </w:rPr>
      </w:pPr>
      <w:r>
        <w:rPr>
          <w:rStyle w:val="25"/>
          <w:rFonts w:ascii="仿宋_GB2312" w:hAnsi="Times New Roman" w:eastAsia="仿宋_GB2312"/>
          <w:sz w:val="28"/>
          <w:szCs w:val="28"/>
        </w:rPr>
        <w:t>3.2023年的年度财务状况不亏损。</w:t>
      </w:r>
    </w:p>
    <w:p w14:paraId="62955CF1">
      <w:pPr>
        <w:adjustRightInd/>
        <w:snapToGrid w:val="0"/>
        <w:spacing w:line="360" w:lineRule="exact"/>
        <w:ind w:firstLine="0" w:firstLineChars="0"/>
        <w:rPr>
          <w:rStyle w:val="25"/>
          <w:rFonts w:ascii="仿宋_GB2312" w:hAnsi="Times New Roman" w:eastAsia="仿宋_GB2312"/>
          <w:sz w:val="28"/>
          <w:szCs w:val="28"/>
        </w:rPr>
      </w:pPr>
      <w:r>
        <w:rPr>
          <w:rStyle w:val="25"/>
          <w:rFonts w:ascii="仿宋_GB2312" w:hAnsi="Times New Roman" w:eastAsia="仿宋_GB2312"/>
          <w:sz w:val="28"/>
          <w:szCs w:val="28"/>
        </w:rPr>
        <w:t>竞标人须在竞标文件资格审查部分提供经会计师事务所或审计机构出具的合法有效的财务审计报告及财务报表复印件，财务报表须至少包括现金流量表、资产负债表、利润表。</w:t>
      </w:r>
    </w:p>
    <w:p w14:paraId="3AE3CA69">
      <w:pPr>
        <w:adjustRightInd/>
        <w:snapToGrid w:val="0"/>
        <w:spacing w:line="360" w:lineRule="exact"/>
        <w:ind w:firstLine="0" w:firstLineChars="0"/>
        <w:rPr>
          <w:rStyle w:val="25"/>
          <w:rFonts w:ascii="仿宋_GB2312" w:eastAsia="仿宋_GB2312"/>
          <w:sz w:val="28"/>
          <w:szCs w:val="28"/>
        </w:rPr>
      </w:pPr>
      <w:r>
        <w:rPr>
          <w:rStyle w:val="25"/>
          <w:rFonts w:ascii="仿宋_GB2312" w:eastAsia="仿宋_GB2312"/>
          <w:sz w:val="28"/>
          <w:szCs w:val="28"/>
        </w:rPr>
        <w:t>（二）人员要求</w:t>
      </w:r>
    </w:p>
    <w:p w14:paraId="6FB00E93">
      <w:pPr>
        <w:adjustRightInd/>
        <w:snapToGrid w:val="0"/>
        <w:spacing w:line="360" w:lineRule="exact"/>
        <w:ind w:firstLine="0" w:firstLineChars="0"/>
        <w:rPr>
          <w:rStyle w:val="25"/>
          <w:rFonts w:ascii="仿宋_GB2312" w:hAnsi="Times New Roman" w:eastAsia="仿宋_GB2312"/>
          <w:sz w:val="28"/>
          <w:szCs w:val="28"/>
        </w:rPr>
      </w:pPr>
      <w:r>
        <w:rPr>
          <w:rStyle w:val="25"/>
          <w:rFonts w:ascii="仿宋_GB2312" w:hAnsi="Times New Roman" w:eastAsia="仿宋_GB2312"/>
          <w:sz w:val="28"/>
          <w:szCs w:val="28"/>
        </w:rPr>
        <w:t>1.项目负责人资格要求</w:t>
      </w:r>
    </w:p>
    <w:p w14:paraId="1BDF8F71">
      <w:pPr>
        <w:adjustRightInd/>
        <w:snapToGrid w:val="0"/>
        <w:spacing w:line="360" w:lineRule="exact"/>
        <w:ind w:firstLine="0" w:firstLineChars="0"/>
        <w:rPr>
          <w:rStyle w:val="25"/>
          <w:rFonts w:ascii="仿宋_GB2312" w:hAnsi="Times New Roman" w:eastAsia="仿宋_GB2312"/>
          <w:sz w:val="28"/>
          <w:szCs w:val="28"/>
        </w:rPr>
      </w:pPr>
      <w:r>
        <w:rPr>
          <w:rStyle w:val="25"/>
          <w:rFonts w:ascii="仿宋_GB2312" w:hAnsi="Times New Roman" w:eastAsia="仿宋_GB2312"/>
          <w:sz w:val="28"/>
          <w:szCs w:val="28"/>
        </w:rPr>
        <w:t>项目负责人必须具备道路相关专业高级及以上技术职称，且必须是比选申请人本单位员工。</w:t>
      </w:r>
    </w:p>
    <w:p w14:paraId="633CC9D3">
      <w:pPr>
        <w:adjustRightInd/>
        <w:snapToGrid w:val="0"/>
        <w:spacing w:line="360" w:lineRule="exact"/>
        <w:ind w:firstLine="0" w:firstLineChars="0"/>
        <w:rPr>
          <w:rStyle w:val="25"/>
          <w:rFonts w:ascii="仿宋_GB2312" w:hAnsi="Times New Roman" w:eastAsia="仿宋_GB2312"/>
          <w:sz w:val="28"/>
          <w:szCs w:val="28"/>
        </w:rPr>
      </w:pPr>
      <w:r>
        <w:rPr>
          <w:rStyle w:val="25"/>
          <w:rFonts w:ascii="仿宋_GB2312" w:hAnsi="Times New Roman" w:eastAsia="仿宋_GB2312"/>
          <w:sz w:val="28"/>
          <w:szCs w:val="28"/>
        </w:rPr>
        <w:t>2.其他主要设计人员资格要求：</w:t>
      </w:r>
    </w:p>
    <w:p w14:paraId="467B6965">
      <w:pPr>
        <w:adjustRightInd/>
        <w:snapToGrid w:val="0"/>
        <w:spacing w:line="360" w:lineRule="exact"/>
        <w:ind w:firstLine="0" w:firstLineChars="0"/>
        <w:rPr>
          <w:rStyle w:val="25"/>
          <w:rFonts w:ascii="仿宋_GB2312" w:hAnsi="Times New Roman" w:eastAsia="仿宋_GB2312"/>
          <w:sz w:val="28"/>
          <w:szCs w:val="28"/>
        </w:rPr>
      </w:pPr>
      <w:r>
        <w:rPr>
          <w:rStyle w:val="25"/>
          <w:rFonts w:ascii="仿宋_GB2312" w:hAnsi="Times New Roman" w:eastAsia="仿宋_GB2312"/>
          <w:sz w:val="28"/>
          <w:szCs w:val="28"/>
        </w:rPr>
        <w:t>①道路专业设计人员1人：具备道路相关专业中级及以上技术职称，且必须是比选申请人本单位员工；</w:t>
      </w:r>
    </w:p>
    <w:p w14:paraId="010153D0">
      <w:pPr>
        <w:adjustRightInd/>
        <w:snapToGrid w:val="0"/>
        <w:spacing w:line="360" w:lineRule="exact"/>
        <w:ind w:firstLine="0" w:firstLineChars="0"/>
        <w:rPr>
          <w:rStyle w:val="25"/>
          <w:rFonts w:ascii="仿宋_GB2312" w:hAnsi="Times New Roman" w:eastAsia="仿宋_GB2312"/>
          <w:sz w:val="28"/>
          <w:szCs w:val="28"/>
        </w:rPr>
      </w:pPr>
      <w:r>
        <w:rPr>
          <w:rStyle w:val="25"/>
          <w:rFonts w:ascii="仿宋_GB2312" w:hAnsi="Times New Roman" w:eastAsia="仿宋_GB2312"/>
          <w:sz w:val="28"/>
          <w:szCs w:val="28"/>
        </w:rPr>
        <w:t>②结构专业设计人员1人：具备结构相关专业中级及以上技术职称，且必须是比选申请人本单位员工；</w:t>
      </w:r>
    </w:p>
    <w:p w14:paraId="356DD978">
      <w:pPr>
        <w:adjustRightInd/>
        <w:snapToGrid w:val="0"/>
        <w:spacing w:line="360" w:lineRule="exact"/>
        <w:ind w:firstLine="0" w:firstLineChars="0"/>
        <w:rPr>
          <w:rStyle w:val="25"/>
          <w:rFonts w:ascii="仿宋_GB2312" w:hAnsi="Times New Roman" w:eastAsia="仿宋_GB2312"/>
          <w:sz w:val="28"/>
          <w:szCs w:val="28"/>
        </w:rPr>
      </w:pPr>
      <w:r>
        <w:rPr>
          <w:rStyle w:val="25"/>
          <w:rFonts w:ascii="仿宋_GB2312" w:hAnsi="Times New Roman" w:eastAsia="仿宋_GB2312"/>
          <w:sz w:val="28"/>
          <w:szCs w:val="28"/>
        </w:rPr>
        <w:t>③给排水专业设计人员1人：具备给排水相关专业中级及以上技术职称，且必须是比选申请人本单位员工；</w:t>
      </w:r>
    </w:p>
    <w:p w14:paraId="657A7BAE">
      <w:pPr>
        <w:adjustRightInd/>
        <w:snapToGrid w:val="0"/>
        <w:spacing w:line="360" w:lineRule="exact"/>
        <w:ind w:firstLine="0" w:firstLineChars="0"/>
        <w:rPr>
          <w:rStyle w:val="25"/>
          <w:rFonts w:ascii="仿宋_GB2312" w:hAnsi="Times New Roman" w:eastAsia="仿宋_GB2312"/>
          <w:sz w:val="28"/>
          <w:szCs w:val="28"/>
        </w:rPr>
      </w:pPr>
      <w:r>
        <w:rPr>
          <w:rStyle w:val="25"/>
          <w:rFonts w:ascii="仿宋_GB2312" w:hAnsi="Times New Roman" w:eastAsia="仿宋_GB2312"/>
          <w:sz w:val="28"/>
          <w:szCs w:val="28"/>
        </w:rPr>
        <w:t>④电气专业设计人员1人：具备电气相关专业中级及以上技术职称，且必须是比选申请人本单位员工；</w:t>
      </w:r>
    </w:p>
    <w:p w14:paraId="1F3F8E71">
      <w:pPr>
        <w:adjustRightInd/>
        <w:snapToGrid w:val="0"/>
        <w:spacing w:line="360" w:lineRule="exact"/>
        <w:ind w:firstLine="0" w:firstLineChars="0"/>
        <w:rPr>
          <w:rStyle w:val="25"/>
          <w:rFonts w:ascii="仿宋_GB2312" w:hAnsi="Times New Roman" w:eastAsia="仿宋_GB2312"/>
          <w:sz w:val="28"/>
          <w:szCs w:val="28"/>
        </w:rPr>
      </w:pPr>
      <w:r>
        <w:rPr>
          <w:rStyle w:val="25"/>
          <w:rFonts w:ascii="仿宋_GB2312" w:hAnsi="Times New Roman" w:eastAsia="仿宋_GB2312"/>
          <w:sz w:val="28"/>
          <w:szCs w:val="28"/>
        </w:rPr>
        <w:t>⑤造价专业设计人员1 人：具备工程类相关专业中级及以上技术职称，且具有全国注册造价工程师或一级注册造价工程师执业资格并已在比选申请人本单位注册。</w:t>
      </w:r>
    </w:p>
    <w:p w14:paraId="5B5B1079">
      <w:pPr>
        <w:adjustRightInd/>
        <w:snapToGrid w:val="0"/>
        <w:spacing w:line="360" w:lineRule="exact"/>
        <w:ind w:firstLine="0" w:firstLineChars="0"/>
        <w:rPr>
          <w:rStyle w:val="25"/>
          <w:rFonts w:ascii="仿宋_GB2312" w:hAnsi="Times New Roman" w:eastAsia="仿宋_GB2312"/>
          <w:sz w:val="28"/>
          <w:szCs w:val="28"/>
        </w:rPr>
      </w:pPr>
      <w:r>
        <w:rPr>
          <w:rStyle w:val="25"/>
          <w:rFonts w:ascii="仿宋_GB2312" w:hAnsi="Times New Roman" w:eastAsia="仿宋_GB2312"/>
          <w:sz w:val="28"/>
          <w:szCs w:val="28"/>
        </w:rPr>
        <w:t>注：须提供以上所有人员身份证、职称证（职称证书无法体现专业时，需提供学历证书或注册证书或执业资格证书）、注册证（注册证书不显示注册执业单位的，注册执业单位以养老保险证明材料为准）、养老保险证明材料复印件；以上所有人员必须是比选申请人本单位员工，且不得相互兼任。</w:t>
      </w:r>
    </w:p>
    <w:p w14:paraId="7710586D">
      <w:pPr>
        <w:adjustRightInd/>
        <w:snapToGrid w:val="0"/>
        <w:spacing w:line="360" w:lineRule="exact"/>
        <w:ind w:firstLine="0" w:firstLineChars="0"/>
        <w:rPr>
          <w:rStyle w:val="25"/>
          <w:rFonts w:ascii="仿宋_GB2312" w:hAnsi="Times New Roman" w:eastAsia="仿宋_GB2312"/>
          <w:sz w:val="28"/>
          <w:szCs w:val="28"/>
        </w:rPr>
      </w:pPr>
      <w:r>
        <w:rPr>
          <w:rStyle w:val="25"/>
          <w:rFonts w:ascii="仿宋_GB2312" w:hAnsi="Times New Roman" w:eastAsia="仿宋_GB2312"/>
          <w:sz w:val="28"/>
          <w:szCs w:val="28"/>
        </w:rPr>
        <w:t>3.养老保险参保证明要求</w:t>
      </w:r>
    </w:p>
    <w:p w14:paraId="4A4B7180">
      <w:pPr>
        <w:adjustRightInd/>
        <w:snapToGrid w:val="0"/>
        <w:spacing w:line="360" w:lineRule="exact"/>
        <w:ind w:firstLine="0" w:firstLineChars="0"/>
        <w:rPr>
          <w:rStyle w:val="25"/>
          <w:rFonts w:ascii="仿宋_GB2312" w:hAnsi="Times New Roman" w:eastAsia="仿宋_GB2312"/>
          <w:sz w:val="28"/>
          <w:szCs w:val="28"/>
        </w:rPr>
      </w:pPr>
      <w:r>
        <w:rPr>
          <w:rStyle w:val="25"/>
          <w:rFonts w:ascii="仿宋_GB2312" w:hAnsi="Times New Roman" w:eastAsia="仿宋_GB2312"/>
          <w:sz w:val="28"/>
          <w:szCs w:val="28"/>
        </w:rPr>
        <w:t>本项目要求上述人员提交的养老保险的期限为：2024年4月至2024年9月。提供的养老保险参保证明必须包含身份证号（或社保号）和参保基本情况，并带有社保部门公章（或有效的电子印章）。</w:t>
      </w:r>
    </w:p>
    <w:p w14:paraId="12173E65">
      <w:pPr>
        <w:adjustRightInd/>
        <w:snapToGrid w:val="0"/>
        <w:spacing w:line="360" w:lineRule="exact"/>
        <w:ind w:firstLine="0" w:firstLineChars="0"/>
        <w:rPr>
          <w:rStyle w:val="25"/>
          <w:rFonts w:ascii="仿宋_GB2312" w:hAnsi="Times New Roman" w:eastAsia="仿宋_GB2312"/>
          <w:sz w:val="28"/>
          <w:szCs w:val="28"/>
        </w:rPr>
      </w:pPr>
      <w:r>
        <w:rPr>
          <w:rStyle w:val="25"/>
          <w:rFonts w:ascii="仿宋_GB2312" w:hAnsi="Times New Roman" w:eastAsia="仿宋_GB2312"/>
          <w:sz w:val="28"/>
          <w:szCs w:val="28"/>
        </w:rPr>
        <w:t>注：（1）以上所有复印件均须加盖投标人公章。</w:t>
      </w:r>
    </w:p>
    <w:p w14:paraId="6D0E2E06">
      <w:pPr>
        <w:adjustRightInd/>
        <w:snapToGrid w:val="0"/>
        <w:spacing w:line="360" w:lineRule="exact"/>
        <w:ind w:firstLine="0" w:firstLineChars="0"/>
        <w:rPr>
          <w:rStyle w:val="25"/>
          <w:rFonts w:ascii="仿宋_GB2312" w:hAnsi="Times New Roman" w:eastAsia="仿宋_GB2312"/>
          <w:sz w:val="28"/>
          <w:szCs w:val="28"/>
        </w:rPr>
      </w:pPr>
      <w:r>
        <w:rPr>
          <w:rStyle w:val="25"/>
          <w:rFonts w:ascii="仿宋_GB2312" w:hAnsi="Times New Roman" w:eastAsia="仿宋_GB2312"/>
          <w:sz w:val="28"/>
          <w:szCs w:val="28"/>
        </w:rPr>
        <w:t>（2）招标人在投标有效期内均有权对投标人提供的以上资料（原件备查）进行核实，若发现资料存在虚假不实，按照相关法律法规处理，其投标保证金不予退还，投标人承担因此造成的相关责任并赔偿相应损失。</w:t>
      </w:r>
    </w:p>
    <w:p w14:paraId="30616B8F">
      <w:pPr>
        <w:adjustRightInd/>
        <w:snapToGrid w:val="0"/>
        <w:spacing w:line="360" w:lineRule="exact"/>
        <w:ind w:firstLine="0" w:firstLineChars="0"/>
        <w:rPr>
          <w:rStyle w:val="25"/>
          <w:rFonts w:ascii="仿宋_GB2312" w:hAnsi="Times New Roman" w:eastAsia="仿宋_GB2312"/>
          <w:sz w:val="28"/>
          <w:szCs w:val="28"/>
        </w:rPr>
      </w:pPr>
      <w:r>
        <w:rPr>
          <w:rStyle w:val="25"/>
          <w:rFonts w:hint="default" w:ascii="仿宋_GB2312" w:hAnsi="Times New Roman" w:eastAsia="仿宋_GB2312"/>
          <w:sz w:val="28"/>
          <w:szCs w:val="28"/>
        </w:rPr>
        <w:t>（三）</w:t>
      </w:r>
      <w:r>
        <w:rPr>
          <w:rStyle w:val="25"/>
          <w:rFonts w:ascii="仿宋_GB2312" w:hAnsi="Times New Roman" w:eastAsia="仿宋_GB2312"/>
          <w:sz w:val="28"/>
          <w:szCs w:val="28"/>
        </w:rPr>
        <w:t>业绩要求（要求近三年）</w:t>
      </w:r>
    </w:p>
    <w:p w14:paraId="75D8BB4C">
      <w:pPr>
        <w:adjustRightInd/>
        <w:snapToGrid w:val="0"/>
        <w:spacing w:line="360" w:lineRule="exact"/>
        <w:ind w:firstLine="0" w:firstLineChars="0"/>
        <w:rPr>
          <w:rStyle w:val="25"/>
          <w:rFonts w:ascii="仿宋_GB2312" w:hAnsi="Times New Roman" w:eastAsia="仿宋_GB2312"/>
          <w:sz w:val="28"/>
          <w:szCs w:val="28"/>
        </w:rPr>
      </w:pPr>
      <w:r>
        <w:rPr>
          <w:rStyle w:val="25"/>
          <w:rFonts w:ascii="仿宋_GB2312" w:hAnsi="Times New Roman" w:eastAsia="仿宋_GB2312"/>
          <w:sz w:val="28"/>
          <w:szCs w:val="28"/>
        </w:rPr>
        <w:t>2021年1月1日至投标截止日止（以合同签订时间为准）承担过一个项目总投资5100万元及以上的或单个设计合同金额65万元及以上的市政道路工程设计业绩。</w:t>
      </w:r>
    </w:p>
    <w:p w14:paraId="46A8535D">
      <w:pPr>
        <w:adjustRightInd/>
        <w:snapToGrid w:val="0"/>
        <w:spacing w:line="360" w:lineRule="exact"/>
        <w:ind w:firstLine="0" w:firstLineChars="0"/>
        <w:rPr>
          <w:rStyle w:val="25"/>
          <w:rFonts w:ascii="仿宋_GB2312" w:hAnsi="Times New Roman" w:eastAsia="仿宋_GB2312"/>
          <w:sz w:val="28"/>
          <w:szCs w:val="28"/>
        </w:rPr>
      </w:pPr>
      <w:r>
        <w:rPr>
          <w:rStyle w:val="25"/>
          <w:rFonts w:ascii="仿宋_GB2312" w:hAnsi="Times New Roman" w:eastAsia="仿宋_GB2312"/>
          <w:sz w:val="28"/>
          <w:szCs w:val="28"/>
        </w:rPr>
        <w:t>注：须提供合同协议书，不满足要求的业绩无效。</w:t>
      </w:r>
    </w:p>
    <w:p w14:paraId="3C3382F2">
      <w:pPr>
        <w:snapToGrid w:val="0"/>
        <w:spacing w:line="360" w:lineRule="exact"/>
        <w:ind w:firstLine="420" w:firstLineChars="200"/>
      </w:pPr>
    </w:p>
    <w:p w14:paraId="0C86DCD7">
      <w:pPr>
        <w:snapToGrid w:val="0"/>
        <w:spacing w:line="360" w:lineRule="exact"/>
        <w:rPr>
          <w:rStyle w:val="25"/>
          <w:rFonts w:ascii="仿宋_GB2312" w:eastAsia="仿宋_GB2312"/>
          <w:sz w:val="28"/>
          <w:szCs w:val="28"/>
        </w:rPr>
      </w:pPr>
      <w:r>
        <w:rPr>
          <w:rStyle w:val="25"/>
          <w:rFonts w:ascii="仿宋_GB2312" w:eastAsia="仿宋_GB2312"/>
          <w:sz w:val="28"/>
          <w:szCs w:val="28"/>
        </w:rPr>
        <w:t>注：（1）以上所有复印件均须加盖投标人公章</w:t>
      </w:r>
      <w:r>
        <w:rPr>
          <w:rStyle w:val="25"/>
          <w:rFonts w:hint="eastAsia" w:ascii="仿宋_GB2312" w:eastAsia="仿宋_GB2312"/>
          <w:sz w:val="28"/>
          <w:szCs w:val="28"/>
        </w:rPr>
        <w:t>并需携带</w:t>
      </w:r>
      <w:r>
        <w:rPr>
          <w:rStyle w:val="25"/>
          <w:rFonts w:ascii="仿宋_GB2312" w:eastAsia="仿宋_GB2312"/>
          <w:sz w:val="28"/>
          <w:szCs w:val="28"/>
        </w:rPr>
        <w:t>原件备查。</w:t>
      </w:r>
    </w:p>
    <w:p w14:paraId="2494DCE3">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（2）招标人在投标有效期内均有权对投标人提供的以上</w:t>
      </w:r>
      <w:r>
        <w:rPr>
          <w:rStyle w:val="25"/>
          <w:rFonts w:hint="eastAsia" w:ascii="仿宋_GB2312" w:eastAsia="仿宋_GB2312"/>
          <w:sz w:val="28"/>
          <w:szCs w:val="28"/>
        </w:rPr>
        <w:t>所有</w:t>
      </w:r>
      <w:r>
        <w:rPr>
          <w:rStyle w:val="25"/>
          <w:rFonts w:ascii="仿宋_GB2312" w:eastAsia="仿宋_GB2312"/>
          <w:sz w:val="28"/>
          <w:szCs w:val="28"/>
        </w:rPr>
        <w:t>资料进行核实，若发现资料存在虚假不实，按照相关法律法规处理，其投标保证金不予退还，投标人承担因此造成的相关责任并赔偿相应损失。</w:t>
      </w:r>
    </w:p>
    <w:p w14:paraId="6FFF8BF1">
      <w:pPr>
        <w:snapToGrid w:val="0"/>
        <w:spacing w:line="360" w:lineRule="auto"/>
        <w:ind w:firstLine="452" w:firstLineChars="150"/>
        <w:rPr>
          <w:rStyle w:val="25"/>
          <w:rFonts w:ascii="仿宋_GB2312" w:hAnsi="宋体" w:eastAsia="仿宋_GB2312"/>
          <w:b/>
          <w:bCs/>
          <w:sz w:val="30"/>
          <w:szCs w:val="30"/>
        </w:rPr>
      </w:pPr>
      <w:r>
        <w:rPr>
          <w:rStyle w:val="25"/>
          <w:rFonts w:ascii="仿宋_GB2312" w:hAnsi="宋体" w:eastAsia="仿宋_GB2312" w:cs="仿宋_GB2312"/>
          <w:b/>
          <w:bCs/>
          <w:sz w:val="30"/>
          <w:szCs w:val="30"/>
        </w:rPr>
        <w:t>比选申请人的比选申请书中必须满足上述要求，否则为无效文件，不得进行比选。</w:t>
      </w:r>
    </w:p>
    <w:p w14:paraId="260522BA">
      <w:pPr>
        <w:snapToGrid w:val="0"/>
        <w:spacing w:line="360" w:lineRule="auto"/>
        <w:rPr>
          <w:rStyle w:val="25"/>
          <w:rFonts w:ascii="仿宋_GB2312" w:hAnsi="宋体" w:eastAsia="仿宋_GB2312"/>
          <w:b/>
          <w:bCs/>
          <w:sz w:val="32"/>
          <w:szCs w:val="32"/>
        </w:rPr>
      </w:pPr>
      <w:r>
        <w:rPr>
          <w:rStyle w:val="25"/>
          <w:rFonts w:ascii="仿宋_GB2312" w:hAnsi="宋体" w:eastAsia="仿宋_GB2312" w:cs="仿宋_GB2312"/>
          <w:b/>
          <w:bCs/>
          <w:sz w:val="32"/>
          <w:szCs w:val="32"/>
        </w:rPr>
        <w:t>三、比选报价</w:t>
      </w:r>
    </w:p>
    <w:p w14:paraId="12667F06">
      <w:pPr>
        <w:pStyle w:val="123"/>
        <w:rPr>
          <w:rStyle w:val="25"/>
        </w:rPr>
      </w:pPr>
      <w:r>
        <w:rPr>
          <w:rStyle w:val="25"/>
        </w:rPr>
        <w:t>1、比选申请人对比选范围内的所有工程内容及比选要求进行自主报价，比选申请人在计算报价时应充分考虑政策及市场因素变化等风险，中选人合同实施期间所报比率不因政策及市场因素变化而变动。</w:t>
      </w:r>
    </w:p>
    <w:p w14:paraId="75D2F8ED">
      <w:pPr>
        <w:pStyle w:val="123"/>
        <w:rPr>
          <w:rStyle w:val="25"/>
          <w:rFonts w:ascii="Times New Roman" w:hAnsi="Times New Roman"/>
        </w:rPr>
      </w:pPr>
      <w:r>
        <w:rPr>
          <w:rStyle w:val="25"/>
        </w:rPr>
        <w:t>2、比选申请人自行现场踏勘，如有疑问在收到比选文件后</w:t>
      </w:r>
      <w:r>
        <w:rPr>
          <w:rStyle w:val="25"/>
          <w:u w:val="single" w:color="000000"/>
        </w:rPr>
        <w:t>3</w:t>
      </w:r>
      <w:r>
        <w:rPr>
          <w:rStyle w:val="25"/>
        </w:rPr>
        <w:t>日内，以书面形式向比选人提出，比选人对比选申请人书面质疑将进行回复。</w:t>
      </w:r>
    </w:p>
    <w:p w14:paraId="034DEF92">
      <w:pPr>
        <w:snapToGrid w:val="0"/>
        <w:spacing w:line="360" w:lineRule="auto"/>
        <w:ind w:firstLine="560" w:firstLineChars="200"/>
        <w:jc w:val="left"/>
        <w:rPr>
          <w:rStyle w:val="25"/>
          <w:rFonts w:ascii="仿宋_GB2312" w:hAnsi="宋体" w:eastAsia="仿宋_GB2312"/>
          <w:sz w:val="28"/>
          <w:szCs w:val="28"/>
        </w:rPr>
      </w:pPr>
      <w:r>
        <w:rPr>
          <w:rStyle w:val="25"/>
          <w:rFonts w:ascii="仿宋_GB2312" w:hAnsi="宋体" w:eastAsia="仿宋_GB2312"/>
          <w:kern w:val="0"/>
          <w:sz w:val="28"/>
          <w:szCs w:val="28"/>
        </w:rPr>
        <w:t>3</w:t>
      </w:r>
      <w:r>
        <w:rPr>
          <w:rStyle w:val="25"/>
          <w:rFonts w:ascii="仿宋_GB2312" w:hAnsi="宋体" w:eastAsia="仿宋_GB2312"/>
          <w:sz w:val="28"/>
          <w:szCs w:val="28"/>
        </w:rPr>
        <w:t>、设计过程中发生一切费用由中选人全部承担。</w:t>
      </w:r>
    </w:p>
    <w:p w14:paraId="3F0D6B3E">
      <w:pPr>
        <w:pStyle w:val="123"/>
        <w:rPr>
          <w:rStyle w:val="25"/>
          <w:rFonts w:ascii="Times New Roman" w:hAnsi="Times New Roman"/>
        </w:rPr>
      </w:pPr>
      <w:r>
        <w:rPr>
          <w:rStyle w:val="25"/>
        </w:rPr>
        <w:t>4、若比选申请人未按比选人提供的资料要求报价，则比选申请文件无效，不得参与比选。</w:t>
      </w:r>
    </w:p>
    <w:p w14:paraId="2AAAD41C">
      <w:pPr>
        <w:pStyle w:val="123"/>
        <w:rPr>
          <w:rStyle w:val="25"/>
          <w:rFonts w:ascii="Times New Roman" w:hAnsi="Times New Roman"/>
        </w:rPr>
      </w:pPr>
      <w:r>
        <w:rPr>
          <w:rStyle w:val="25"/>
        </w:rPr>
        <w:t>5、比选申请人凡有漏报、少报项目，均认为已含在其他项目报价中，中选后费用不再进行任何调整，且需无条件按比选人要求按质按量完成设计。</w:t>
      </w:r>
    </w:p>
    <w:p w14:paraId="42D84D9A">
      <w:pPr>
        <w:pStyle w:val="123"/>
        <w:rPr>
          <w:rStyle w:val="25"/>
          <w:rFonts w:ascii="Times New Roman" w:hAnsi="Times New Roman"/>
        </w:rPr>
      </w:pPr>
      <w:r>
        <w:rPr>
          <w:rStyle w:val="25"/>
        </w:rPr>
        <w:t>6、比选申请人不可以组成联合体参加比选。</w:t>
      </w:r>
    </w:p>
    <w:p w14:paraId="361D491A">
      <w:pPr>
        <w:pStyle w:val="123"/>
        <w:rPr>
          <w:rStyle w:val="25"/>
        </w:rPr>
      </w:pPr>
      <w:r>
        <w:rPr>
          <w:rStyle w:val="25"/>
        </w:rPr>
        <w:t xml:space="preserve">7、不管比选结果如何，比选申请人都应自行承担在比选过程中产生的一切费用。  </w:t>
      </w:r>
    </w:p>
    <w:p w14:paraId="7FBA8359">
      <w:pPr>
        <w:snapToGrid w:val="0"/>
        <w:spacing w:line="360" w:lineRule="auto"/>
        <w:jc w:val="left"/>
        <w:rPr>
          <w:rStyle w:val="25"/>
          <w:rFonts w:ascii="仿宋_GB2312" w:hAnsi="宋体" w:eastAsia="仿宋_GB2312" w:cs="仿宋_GB2312"/>
          <w:b/>
          <w:bCs/>
          <w:sz w:val="32"/>
          <w:szCs w:val="32"/>
        </w:rPr>
      </w:pPr>
      <w:r>
        <w:rPr>
          <w:rStyle w:val="25"/>
          <w:rFonts w:ascii="仿宋_GB2312" w:hAnsi="宋体" w:eastAsia="仿宋_GB2312" w:cs="仿宋_GB2312"/>
          <w:b/>
          <w:bCs/>
          <w:sz w:val="32"/>
          <w:szCs w:val="32"/>
        </w:rPr>
        <w:t>四、比选评分办法（综合评选法）</w:t>
      </w:r>
    </w:p>
    <w:tbl>
      <w:tblPr>
        <w:tblStyle w:val="13"/>
        <w:tblW w:w="1035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57" w:type="dxa"/>
          <w:left w:w="57" w:type="dxa"/>
          <w:bottom w:w="57" w:type="dxa"/>
          <w:right w:w="57" w:type="dxa"/>
        </w:tblCellMar>
      </w:tblPr>
      <w:tblGrid>
        <w:gridCol w:w="1843"/>
        <w:gridCol w:w="8513"/>
      </w:tblGrid>
      <w:tr w14:paraId="536715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1587" w:hRule="atLeast"/>
          <w:jc w:val="center"/>
        </w:trPr>
        <w:tc>
          <w:tcPr>
            <w:tcW w:w="1843" w:type="dxa"/>
            <w:tcBorders>
              <w:top w:val="single" w:color="000000" w:sz="8" w:space="0"/>
              <w:left w:val="single" w:color="000000" w:sz="8" w:space="0"/>
              <w:bottom w:val="single" w:color="000000" w:sz="4" w:space="0"/>
              <w:right w:val="single" w:color="000000" w:sz="4" w:space="0"/>
            </w:tcBorders>
            <w:vAlign w:val="center"/>
          </w:tcPr>
          <w:p w14:paraId="694D5D68">
            <w:pPr>
              <w:adjustRightInd w:val="0"/>
              <w:snapToGrid w:val="0"/>
              <w:jc w:val="center"/>
              <w:rPr>
                <w:rStyle w:val="25"/>
                <w:rFonts w:eastAsia="方正仿宋_GBK"/>
                <w:sz w:val="28"/>
                <w:szCs w:val="28"/>
              </w:rPr>
            </w:pPr>
            <w:r>
              <w:rPr>
                <w:rStyle w:val="25"/>
                <w:rFonts w:eastAsia="方正仿宋_GBK"/>
                <w:sz w:val="28"/>
                <w:szCs w:val="28"/>
              </w:rPr>
              <w:t>评选办法</w:t>
            </w:r>
          </w:p>
        </w:tc>
        <w:tc>
          <w:tcPr>
            <w:tcW w:w="8513" w:type="dxa"/>
            <w:tcBorders>
              <w:top w:val="single" w:color="000000" w:sz="8" w:space="0"/>
              <w:left w:val="single" w:color="000000" w:sz="4" w:space="0"/>
              <w:bottom w:val="single" w:color="000000" w:sz="4" w:space="0"/>
              <w:right w:val="single" w:color="000000" w:sz="8" w:space="0"/>
            </w:tcBorders>
            <w:vAlign w:val="center"/>
          </w:tcPr>
          <w:p w14:paraId="72CF42DD">
            <w:pPr>
              <w:adjustRightInd w:val="0"/>
              <w:snapToGrid w:val="0"/>
              <w:ind w:firstLine="560" w:firstLineChars="200"/>
              <w:rPr>
                <w:rStyle w:val="25"/>
                <w:rFonts w:eastAsia="方正仿宋_GBK"/>
                <w:sz w:val="28"/>
                <w:szCs w:val="28"/>
              </w:rPr>
            </w:pPr>
            <w:r>
              <w:rPr>
                <w:rStyle w:val="25"/>
                <w:rFonts w:eastAsia="方正仿宋_GBK"/>
                <w:sz w:val="28"/>
                <w:szCs w:val="28"/>
              </w:rPr>
              <w:t>本次评标采用</w:t>
            </w:r>
            <w:r>
              <w:rPr>
                <w:rStyle w:val="25"/>
                <w:rFonts w:eastAsia="方正仿宋_GBK"/>
                <w:b/>
                <w:bCs/>
                <w:sz w:val="28"/>
                <w:szCs w:val="28"/>
              </w:rPr>
              <w:t>综合评选法</w:t>
            </w:r>
            <w:r>
              <w:rPr>
                <w:rStyle w:val="25"/>
                <w:rFonts w:eastAsia="方正仿宋_GBK"/>
                <w:sz w:val="28"/>
                <w:szCs w:val="28"/>
              </w:rPr>
              <w:t>。评选委员会在审查合格的比选申请人中按规定的评分标准进行打分，按得分由高到低顺序推荐中选候选人。综合评分相等时，以比选报价低的优先；比选报价相等的，在监督部门工作人员的监督下，由评审委员会商议后确定中选人。</w:t>
            </w:r>
          </w:p>
        </w:tc>
      </w:tr>
      <w:tr w14:paraId="1EC8F6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557" w:hRule="atLeast"/>
          <w:jc w:val="center"/>
        </w:trPr>
        <w:tc>
          <w:tcPr>
            <w:tcW w:w="1843" w:type="dxa"/>
            <w:tcBorders>
              <w:top w:val="single" w:color="000000" w:sz="4" w:space="0"/>
              <w:left w:val="single" w:color="000000" w:sz="8" w:space="0"/>
              <w:bottom w:val="single" w:color="000000" w:sz="4" w:space="0"/>
              <w:right w:val="single" w:color="000000" w:sz="4" w:space="0"/>
            </w:tcBorders>
            <w:vAlign w:val="center"/>
          </w:tcPr>
          <w:p w14:paraId="2152E867">
            <w:pPr>
              <w:adjustRightInd w:val="0"/>
              <w:snapToGrid w:val="0"/>
              <w:jc w:val="center"/>
              <w:rPr>
                <w:rStyle w:val="25"/>
                <w:rFonts w:eastAsia="方正仿宋_GBK"/>
                <w:sz w:val="28"/>
                <w:szCs w:val="28"/>
              </w:rPr>
            </w:pPr>
            <w:r>
              <w:rPr>
                <w:rStyle w:val="25"/>
                <w:rFonts w:eastAsia="方正仿宋_GBK"/>
                <w:sz w:val="28"/>
                <w:szCs w:val="28"/>
              </w:rPr>
              <w:t>分值构成</w:t>
            </w:r>
          </w:p>
          <w:p w14:paraId="1A26E5CB">
            <w:pPr>
              <w:adjustRightInd w:val="0"/>
              <w:snapToGrid w:val="0"/>
              <w:jc w:val="center"/>
              <w:rPr>
                <w:rStyle w:val="25"/>
                <w:rFonts w:eastAsia="方正仿宋_GBK"/>
                <w:sz w:val="28"/>
                <w:szCs w:val="28"/>
              </w:rPr>
            </w:pPr>
            <w:r>
              <w:rPr>
                <w:rStyle w:val="25"/>
                <w:rFonts w:eastAsia="方正仿宋_GBK"/>
                <w:sz w:val="28"/>
                <w:szCs w:val="28"/>
              </w:rPr>
              <w:t>（总分100分）</w:t>
            </w:r>
          </w:p>
        </w:tc>
        <w:tc>
          <w:tcPr>
            <w:tcW w:w="8513" w:type="dxa"/>
            <w:tcBorders>
              <w:top w:val="single" w:color="000000" w:sz="4" w:space="0"/>
              <w:left w:val="single" w:color="000000" w:sz="4" w:space="0"/>
              <w:bottom w:val="single" w:color="000000" w:sz="4" w:space="0"/>
              <w:right w:val="single" w:color="000000" w:sz="8" w:space="0"/>
            </w:tcBorders>
            <w:vAlign w:val="center"/>
          </w:tcPr>
          <w:p w14:paraId="568AA8BD">
            <w:pPr>
              <w:adjustRightInd w:val="0"/>
              <w:snapToGrid w:val="0"/>
              <w:ind w:firstLine="560" w:firstLineChars="200"/>
              <w:rPr>
                <w:rStyle w:val="25"/>
                <w:rFonts w:eastAsia="方正仿宋_GBK"/>
                <w:sz w:val="28"/>
                <w:szCs w:val="28"/>
              </w:rPr>
            </w:pPr>
            <w:r>
              <w:rPr>
                <w:rStyle w:val="25"/>
                <w:rFonts w:eastAsia="方正仿宋_GBK"/>
                <w:sz w:val="28"/>
                <w:szCs w:val="28"/>
              </w:rPr>
              <w:t>1.技术部分</w:t>
            </w:r>
            <w:r>
              <w:rPr>
                <w:rStyle w:val="25"/>
                <w:rFonts w:hint="eastAsia" w:eastAsia="方正仿宋_GBK"/>
                <w:sz w:val="28"/>
                <w:szCs w:val="28"/>
              </w:rPr>
              <w:t>30</w:t>
            </w:r>
            <w:r>
              <w:rPr>
                <w:rStyle w:val="25"/>
                <w:rFonts w:eastAsia="方正仿宋_GBK"/>
                <w:sz w:val="28"/>
                <w:szCs w:val="28"/>
              </w:rPr>
              <w:t>分；</w:t>
            </w:r>
          </w:p>
          <w:p w14:paraId="25D675CA">
            <w:pPr>
              <w:adjustRightInd w:val="0"/>
              <w:snapToGrid w:val="0"/>
              <w:ind w:firstLine="560" w:firstLineChars="200"/>
              <w:rPr>
                <w:rStyle w:val="25"/>
                <w:rFonts w:eastAsia="方正仿宋_GBK"/>
                <w:sz w:val="28"/>
                <w:szCs w:val="28"/>
              </w:rPr>
            </w:pPr>
            <w:r>
              <w:rPr>
                <w:rStyle w:val="25"/>
                <w:rFonts w:eastAsia="方正仿宋_GBK"/>
                <w:sz w:val="28"/>
                <w:szCs w:val="28"/>
              </w:rPr>
              <w:t>2.商务部分</w:t>
            </w:r>
            <w:r>
              <w:rPr>
                <w:rStyle w:val="25"/>
                <w:rFonts w:hint="eastAsia" w:eastAsia="方正仿宋_GBK"/>
                <w:sz w:val="28"/>
                <w:szCs w:val="28"/>
              </w:rPr>
              <w:t>40</w:t>
            </w:r>
            <w:r>
              <w:rPr>
                <w:rStyle w:val="25"/>
                <w:rFonts w:eastAsia="方正仿宋_GBK"/>
                <w:sz w:val="28"/>
                <w:szCs w:val="28"/>
              </w:rPr>
              <w:t>分。</w:t>
            </w:r>
          </w:p>
          <w:p w14:paraId="31D8AAC0">
            <w:pPr>
              <w:adjustRightInd w:val="0"/>
              <w:snapToGrid w:val="0"/>
              <w:ind w:firstLine="560" w:firstLineChars="200"/>
              <w:rPr>
                <w:rStyle w:val="25"/>
                <w:rFonts w:eastAsia="方正仿宋_GBK"/>
                <w:sz w:val="28"/>
                <w:szCs w:val="28"/>
              </w:rPr>
            </w:pPr>
            <w:r>
              <w:rPr>
                <w:rStyle w:val="25"/>
                <w:rFonts w:eastAsia="方正仿宋_GBK"/>
                <w:sz w:val="28"/>
                <w:szCs w:val="28"/>
              </w:rPr>
              <w:t>3.经济部分</w:t>
            </w:r>
            <w:r>
              <w:rPr>
                <w:rStyle w:val="25"/>
                <w:rFonts w:hint="eastAsia" w:eastAsia="方正仿宋_GBK"/>
                <w:sz w:val="28"/>
                <w:szCs w:val="28"/>
              </w:rPr>
              <w:t>30</w:t>
            </w:r>
            <w:r>
              <w:rPr>
                <w:rStyle w:val="25"/>
                <w:rFonts w:eastAsia="方正仿宋_GBK"/>
                <w:sz w:val="28"/>
                <w:szCs w:val="28"/>
              </w:rPr>
              <w:t>分</w:t>
            </w:r>
          </w:p>
        </w:tc>
      </w:tr>
      <w:tr w14:paraId="51FFCD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jc w:val="center"/>
        </w:trPr>
        <w:tc>
          <w:tcPr>
            <w:tcW w:w="1843" w:type="dxa"/>
            <w:tcBorders>
              <w:top w:val="single" w:color="000000" w:sz="4" w:space="0"/>
              <w:left w:val="single" w:color="000000" w:sz="8" w:space="0"/>
              <w:bottom w:val="single" w:color="000000" w:sz="4" w:space="0"/>
              <w:right w:val="single" w:color="000000" w:sz="4" w:space="0"/>
            </w:tcBorders>
            <w:vAlign w:val="center"/>
          </w:tcPr>
          <w:p w14:paraId="5B10CC49">
            <w:pPr>
              <w:adjustRightInd w:val="0"/>
              <w:snapToGrid w:val="0"/>
              <w:jc w:val="center"/>
              <w:rPr>
                <w:rStyle w:val="25"/>
                <w:rFonts w:eastAsia="方正仿宋_GBK"/>
                <w:sz w:val="28"/>
                <w:szCs w:val="28"/>
              </w:rPr>
            </w:pPr>
            <w:r>
              <w:rPr>
                <w:rStyle w:val="25"/>
                <w:rFonts w:eastAsia="方正仿宋_GBK"/>
                <w:sz w:val="28"/>
                <w:szCs w:val="28"/>
              </w:rPr>
              <w:t>技术部分</w:t>
            </w:r>
          </w:p>
          <w:p w14:paraId="52E83D47">
            <w:pPr>
              <w:adjustRightInd w:val="0"/>
              <w:snapToGrid w:val="0"/>
              <w:jc w:val="center"/>
              <w:rPr>
                <w:rStyle w:val="25"/>
                <w:rFonts w:eastAsia="方正仿宋_GBK"/>
                <w:sz w:val="28"/>
                <w:szCs w:val="28"/>
              </w:rPr>
            </w:pPr>
            <w:r>
              <w:rPr>
                <w:rStyle w:val="25"/>
                <w:rFonts w:hint="eastAsia" w:eastAsia="方正仿宋_GBK"/>
                <w:sz w:val="28"/>
                <w:szCs w:val="28"/>
              </w:rPr>
              <w:t>3</w:t>
            </w:r>
            <w:r>
              <w:rPr>
                <w:rStyle w:val="25"/>
                <w:rFonts w:eastAsia="方正仿宋_GBK"/>
                <w:sz w:val="28"/>
                <w:szCs w:val="28"/>
              </w:rPr>
              <w:t>0分</w:t>
            </w:r>
          </w:p>
        </w:tc>
        <w:tc>
          <w:tcPr>
            <w:tcW w:w="8513" w:type="dxa"/>
            <w:tcBorders>
              <w:top w:val="single" w:color="000000" w:sz="4" w:space="0"/>
              <w:left w:val="single" w:color="000000" w:sz="4" w:space="0"/>
              <w:bottom w:val="single" w:color="000000" w:sz="4" w:space="0"/>
              <w:right w:val="single" w:color="000000" w:sz="8" w:space="0"/>
            </w:tcBorders>
            <w:vAlign w:val="center"/>
          </w:tcPr>
          <w:p w14:paraId="6AF13DAC">
            <w:pPr>
              <w:adjustRightInd w:val="0"/>
              <w:snapToGrid w:val="0"/>
              <w:ind w:firstLine="560" w:firstLineChars="200"/>
              <w:jc w:val="left"/>
              <w:rPr>
                <w:rFonts w:hint="eastAsia" w:ascii="Times New Roman" w:hAnsi="Times New Roman" w:eastAsia="方正仿宋_GBK" w:cs="Times New Roman"/>
                <w:bCs w:val="0"/>
                <w:kern w:val="2"/>
                <w:sz w:val="28"/>
                <w:szCs w:val="28"/>
              </w:rPr>
            </w:pPr>
            <w:r>
              <w:rPr>
                <w:rFonts w:hint="eastAsia" w:ascii="Times New Roman" w:hAnsi="Times New Roman" w:eastAsia="方正仿宋_GBK" w:cs="Times New Roman"/>
                <w:bCs w:val="0"/>
                <w:kern w:val="2"/>
                <w:sz w:val="28"/>
                <w:szCs w:val="28"/>
              </w:rPr>
              <w:t xml:space="preserve">1、对招标项目的理解 </w:t>
            </w:r>
            <w:r>
              <w:rPr>
                <w:rFonts w:hint="eastAsia" w:ascii="Times New Roman" w:hAnsi="Times New Roman" w:eastAsia="方正仿宋_GBK" w:cs="Times New Roman"/>
                <w:kern w:val="2"/>
                <w:sz w:val="28"/>
                <w:szCs w:val="28"/>
              </w:rPr>
              <w:t>（满分</w:t>
            </w:r>
            <w:r>
              <w:rPr>
                <w:rFonts w:hint="eastAsia" w:ascii="Times New Roman" w:hAnsi="Times New Roman" w:eastAsia="方正仿宋_GBK"/>
                <w:sz w:val="28"/>
                <w:szCs w:val="28"/>
              </w:rPr>
              <w:t>5分</w:t>
            </w:r>
            <w:r>
              <w:rPr>
                <w:rFonts w:hint="eastAsia" w:ascii="Times New Roman" w:hAnsi="Times New Roman" w:eastAsia="方正仿宋_GBK" w:cs="Times New Roman"/>
                <w:kern w:val="2"/>
                <w:sz w:val="28"/>
                <w:szCs w:val="28"/>
              </w:rPr>
              <w:t>）</w:t>
            </w:r>
          </w:p>
          <w:p w14:paraId="7C8E01F2">
            <w:pPr>
              <w:adjustRightInd w:val="0"/>
              <w:snapToGrid w:val="0"/>
              <w:ind w:firstLine="560" w:firstLineChars="200"/>
              <w:jc w:val="left"/>
              <w:rPr>
                <w:rFonts w:hint="eastAsia" w:ascii="Times New Roman" w:hAnsi="Times New Roman" w:eastAsia="方正仿宋_GBK" w:cs="Times New Roman"/>
                <w:bCs w:val="0"/>
                <w:kern w:val="2"/>
                <w:sz w:val="28"/>
                <w:szCs w:val="28"/>
              </w:rPr>
            </w:pPr>
            <w:r>
              <w:rPr>
                <w:rFonts w:hint="eastAsia" w:ascii="Times New Roman" w:hAnsi="Times New Roman" w:eastAsia="方正仿宋_GBK" w:cs="Times New Roman"/>
                <w:bCs w:val="0"/>
                <w:kern w:val="2"/>
                <w:sz w:val="28"/>
                <w:szCs w:val="28"/>
              </w:rPr>
              <w:t>（1）对项目建设背景、上位规划解读、区域规划路网的解读、项目建设必要性、项目功能定位等方面的理解与分析准确、全面、透彻。</w:t>
            </w:r>
          </w:p>
          <w:p w14:paraId="1C7C4898">
            <w:pPr>
              <w:adjustRightInd w:val="0"/>
              <w:snapToGrid w:val="0"/>
              <w:ind w:firstLine="560" w:firstLineChars="200"/>
              <w:jc w:val="left"/>
              <w:rPr>
                <w:rFonts w:hint="eastAsia" w:ascii="Times New Roman" w:hAnsi="Times New Roman" w:eastAsia="方正仿宋_GBK" w:cs="Times New Roman"/>
                <w:sz w:val="28"/>
                <w:szCs w:val="28"/>
              </w:rPr>
            </w:pPr>
            <w:r>
              <w:rPr>
                <w:rFonts w:hint="eastAsia" w:ascii="Times New Roman" w:hAnsi="Times New Roman" w:eastAsia="方正仿宋_GBK" w:cs="Times New Roman"/>
                <w:bCs w:val="0"/>
                <w:kern w:val="2"/>
                <w:sz w:val="28"/>
                <w:szCs w:val="28"/>
              </w:rPr>
              <w:t>（2）</w:t>
            </w:r>
            <w:r>
              <w:rPr>
                <w:rFonts w:hint="eastAsia" w:ascii="Times New Roman" w:hAnsi="Times New Roman" w:eastAsia="方正仿宋_GBK" w:cs="Times New Roman"/>
                <w:sz w:val="28"/>
                <w:szCs w:val="28"/>
              </w:rPr>
              <w:t>收集资料的齐全性</w:t>
            </w:r>
          </w:p>
          <w:p w14:paraId="3BFA59A0">
            <w:pPr>
              <w:adjustRightInd w:val="0"/>
              <w:snapToGrid w:val="0"/>
              <w:ind w:firstLine="560" w:firstLineChars="200"/>
              <w:jc w:val="left"/>
              <w:rPr>
                <w:rFonts w:hint="eastAsia" w:ascii="Times New Roman" w:hAnsi="Times New Roman" w:eastAsia="方正仿宋_GBK" w:cs="Times New Roman"/>
                <w:bCs w:val="0"/>
                <w:kern w:val="2"/>
                <w:sz w:val="28"/>
                <w:szCs w:val="28"/>
              </w:rPr>
            </w:pPr>
            <w:r>
              <w:rPr>
                <w:rFonts w:hint="eastAsia" w:ascii="Times New Roman" w:hAnsi="Times New Roman" w:eastAsia="方正仿宋_GBK" w:cs="Times New Roman"/>
                <w:sz w:val="28"/>
                <w:szCs w:val="28"/>
              </w:rPr>
              <w:t>基础资料收集齐全，包括但不限于</w:t>
            </w:r>
            <w:r>
              <w:rPr>
                <w:rFonts w:hint="eastAsia" w:ascii="Times New Roman" w:hAnsi="Times New Roman" w:eastAsia="方正仿宋_GBK" w:cs="Times New Roman"/>
                <w:spacing w:val="0"/>
                <w:sz w:val="28"/>
                <w:szCs w:val="28"/>
              </w:rPr>
              <w:t>地形图、规划、周边项目设计成果等，要求内容详实，能充分反映资料与本工程的关系情况，并分析该资料对拟建项目</w:t>
            </w:r>
            <w:r>
              <w:rPr>
                <w:rFonts w:hint="eastAsia" w:ascii="Times New Roman" w:hAnsi="Times New Roman" w:eastAsia="方正仿宋_GBK" w:cs="Times New Roman"/>
                <w:sz w:val="28"/>
                <w:szCs w:val="28"/>
              </w:rPr>
              <w:t>设计的作用和影响.</w:t>
            </w:r>
            <w:r>
              <w:rPr>
                <w:rFonts w:hint="eastAsia" w:ascii="Times New Roman" w:hAnsi="Times New Roman" w:eastAsia="方正仿宋_GBK" w:cs="Times New Roman"/>
                <w:bCs w:val="0"/>
                <w:kern w:val="2"/>
                <w:sz w:val="28"/>
                <w:szCs w:val="28"/>
              </w:rPr>
              <w:t>在技术文件编制中充分结合现场实际收集了部分基础资料，并根据现场调研及基础资料进行技术文件的编制。</w:t>
            </w:r>
          </w:p>
          <w:p w14:paraId="529C6146">
            <w:pPr>
              <w:adjustRightInd w:val="0"/>
              <w:snapToGrid w:val="0"/>
              <w:ind w:firstLine="560" w:firstLineChars="200"/>
              <w:jc w:val="left"/>
              <w:rPr>
                <w:rFonts w:hint="eastAsia" w:ascii="Times New Roman" w:hAnsi="Times New Roman" w:eastAsia="方正仿宋_GBK"/>
                <w:sz w:val="28"/>
                <w:szCs w:val="28"/>
              </w:rPr>
            </w:pPr>
            <w:r>
              <w:rPr>
                <w:rFonts w:hint="eastAsia" w:ascii="Times New Roman" w:hAnsi="Times New Roman" w:eastAsia="方正仿宋_GBK" w:cs="Times New Roman"/>
                <w:bCs w:val="0"/>
                <w:kern w:val="2"/>
                <w:sz w:val="28"/>
                <w:szCs w:val="28"/>
              </w:rPr>
              <w:t>在此基础上</w:t>
            </w:r>
            <w:r>
              <w:rPr>
                <w:rFonts w:hint="eastAsia" w:ascii="Times New Roman" w:hAnsi="Times New Roman" w:eastAsia="方正仿宋_GBK"/>
                <w:sz w:val="28"/>
                <w:szCs w:val="28"/>
              </w:rPr>
              <w:t>根据编制水平的优劣得0-5分</w:t>
            </w:r>
          </w:p>
          <w:p w14:paraId="445A4D45">
            <w:pPr>
              <w:adjustRightInd w:val="0"/>
              <w:snapToGrid w:val="0"/>
              <w:ind w:firstLine="560" w:firstLineChars="200"/>
              <w:jc w:val="left"/>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 2、</w:t>
            </w:r>
            <w:r>
              <w:rPr>
                <w:rFonts w:hint="eastAsia" w:ascii="Times New Roman" w:hAnsi="Times New Roman" w:eastAsia="方正仿宋_GBK" w:cs="Times New Roman"/>
                <w:kern w:val="2"/>
                <w:sz w:val="28"/>
                <w:szCs w:val="28"/>
              </w:rPr>
              <w:t>项目建设条件</w:t>
            </w:r>
            <w:r>
              <w:rPr>
                <w:rFonts w:hint="eastAsia" w:ascii="Times New Roman" w:hAnsi="Times New Roman" w:eastAsia="方正仿宋_GBK" w:cs="Times New Roman"/>
                <w:sz w:val="28"/>
                <w:szCs w:val="28"/>
              </w:rPr>
              <w:t>的认识（满分</w:t>
            </w:r>
            <w:r>
              <w:rPr>
                <w:rFonts w:hint="eastAsia" w:ascii="Times New Roman" w:hAnsi="Times New Roman" w:eastAsia="方正仿宋_GBK"/>
                <w:sz w:val="28"/>
                <w:szCs w:val="28"/>
              </w:rPr>
              <w:t>5分</w:t>
            </w:r>
            <w:r>
              <w:rPr>
                <w:rFonts w:hint="eastAsia" w:ascii="Times New Roman" w:hAnsi="Times New Roman" w:eastAsia="方正仿宋_GBK" w:cs="Times New Roman"/>
                <w:sz w:val="28"/>
                <w:szCs w:val="28"/>
              </w:rPr>
              <w:t>）</w:t>
            </w:r>
          </w:p>
          <w:p w14:paraId="460B6FBF">
            <w:pPr>
              <w:rPr>
                <w:rFonts w:hint="eastAsia" w:ascii="Times New Roman" w:hAnsi="Times New Roman" w:eastAsia="方正仿宋_GBK"/>
                <w:sz w:val="28"/>
                <w:szCs w:val="28"/>
              </w:rPr>
            </w:pPr>
            <w:r>
              <w:rPr>
                <w:rFonts w:hint="eastAsia" w:ascii="Times New Roman" w:hAnsi="Times New Roman" w:eastAsia="方正仿宋_GBK" w:cs="Times New Roman"/>
                <w:sz w:val="28"/>
                <w:szCs w:val="28"/>
              </w:rPr>
              <w:t>（1）对项目所在地区自然条件、用地条件、交通条件，</w:t>
            </w:r>
            <w:r>
              <w:rPr>
                <w:rFonts w:hint="eastAsia" w:ascii="Times New Roman" w:hAnsi="Times New Roman" w:eastAsia="方正仿宋_GBK"/>
                <w:sz w:val="28"/>
                <w:szCs w:val="28"/>
              </w:rPr>
              <w:t>现状路网、管线布局及用地开发情况等进行全面分析。</w:t>
            </w:r>
          </w:p>
          <w:p w14:paraId="5D974B91">
            <w:pPr>
              <w:rPr>
                <w:rFonts w:hint="eastAsia" w:ascii="Times New Roman" w:hAnsi="Times New Roman" w:eastAsia="方正仿宋_GBK"/>
                <w:sz w:val="28"/>
                <w:szCs w:val="28"/>
              </w:rPr>
            </w:pPr>
            <w:r>
              <w:rPr>
                <w:rFonts w:hint="eastAsia" w:ascii="Times New Roman" w:hAnsi="Times New Roman" w:eastAsia="方正仿宋_GBK"/>
                <w:sz w:val="28"/>
                <w:szCs w:val="28"/>
              </w:rPr>
              <w:t>（2）现状交通调查，对节点区域内的重要通道路段及交叉口进行交通调查，分析现状 交通运行情况。</w:t>
            </w:r>
          </w:p>
          <w:p w14:paraId="7C8D5AEA">
            <w:pPr>
              <w:adjustRightInd w:val="0"/>
              <w:snapToGrid w:val="0"/>
              <w:ind w:firstLine="560" w:firstLineChars="200"/>
              <w:jc w:val="left"/>
              <w:rPr>
                <w:rFonts w:hint="eastAsia" w:ascii="Times New Roman" w:hAnsi="Times New Roman" w:eastAsia="方正仿宋_GBK"/>
                <w:sz w:val="28"/>
                <w:szCs w:val="28"/>
              </w:rPr>
            </w:pPr>
            <w:r>
              <w:rPr>
                <w:rFonts w:hint="eastAsia" w:ascii="Times New Roman" w:hAnsi="Times New Roman" w:eastAsia="方正仿宋_GBK" w:cs="Times New Roman"/>
                <w:bCs w:val="0"/>
                <w:kern w:val="2"/>
                <w:sz w:val="28"/>
                <w:szCs w:val="28"/>
              </w:rPr>
              <w:t>在此基础上</w:t>
            </w:r>
            <w:r>
              <w:rPr>
                <w:rFonts w:hint="eastAsia" w:ascii="Times New Roman" w:hAnsi="Times New Roman" w:eastAsia="方正仿宋_GBK"/>
                <w:sz w:val="28"/>
                <w:szCs w:val="28"/>
              </w:rPr>
              <w:t>根据编制水平的优劣得0-5分</w:t>
            </w:r>
          </w:p>
          <w:p w14:paraId="3B7D9F78">
            <w:pPr>
              <w:adjustRightInd w:val="0"/>
              <w:snapToGrid w:val="0"/>
              <w:ind w:firstLine="560" w:firstLineChars="200"/>
              <w:jc w:val="left"/>
              <w:rPr>
                <w:rFonts w:hint="eastAsia" w:ascii="Times New Roman" w:hAnsi="Times New Roman" w:eastAsia="方正仿宋_GBK" w:cs="Times New Roman"/>
                <w:bCs w:val="0"/>
                <w:kern w:val="2"/>
                <w:sz w:val="28"/>
                <w:szCs w:val="28"/>
              </w:rPr>
            </w:pPr>
            <w:r>
              <w:rPr>
                <w:rFonts w:hint="eastAsia" w:ascii="Times New Roman" w:hAnsi="Times New Roman" w:eastAsia="方正仿宋_GBK" w:cs="Times New Roman"/>
                <w:bCs w:val="0"/>
                <w:kern w:val="2"/>
                <w:sz w:val="28"/>
                <w:szCs w:val="28"/>
              </w:rPr>
              <w:t>3、</w:t>
            </w:r>
            <w:r>
              <w:rPr>
                <w:rFonts w:hint="eastAsia" w:ascii="Times New Roman" w:hAnsi="Times New Roman" w:eastAsia="方正仿宋_GBK"/>
                <w:sz w:val="28"/>
                <w:szCs w:val="28"/>
              </w:rPr>
              <w:t>总体设计思路及技术方案</w:t>
            </w:r>
            <w:r>
              <w:rPr>
                <w:rFonts w:hint="eastAsia" w:ascii="Times New Roman" w:hAnsi="Times New Roman" w:eastAsia="方正仿宋_GBK" w:cs="Times New Roman"/>
                <w:kern w:val="2"/>
                <w:sz w:val="28"/>
                <w:szCs w:val="28"/>
              </w:rPr>
              <w:t>（满分</w:t>
            </w:r>
            <w:r>
              <w:rPr>
                <w:rFonts w:hint="eastAsia" w:ascii="Times New Roman" w:hAnsi="Times New Roman" w:eastAsia="方正仿宋_GBK"/>
                <w:sz w:val="28"/>
                <w:szCs w:val="28"/>
              </w:rPr>
              <w:t>10分</w:t>
            </w:r>
            <w:r>
              <w:rPr>
                <w:rFonts w:hint="eastAsia" w:ascii="Times New Roman" w:hAnsi="Times New Roman" w:eastAsia="方正仿宋_GBK" w:cs="Times New Roman"/>
                <w:kern w:val="2"/>
                <w:sz w:val="28"/>
                <w:szCs w:val="28"/>
              </w:rPr>
              <w:t>）</w:t>
            </w:r>
          </w:p>
          <w:p w14:paraId="58A92E9E">
            <w:pPr>
              <w:adjustRightInd w:val="0"/>
              <w:snapToGrid w:val="0"/>
              <w:ind w:firstLine="560" w:firstLineChars="200"/>
              <w:jc w:val="left"/>
              <w:rPr>
                <w:rFonts w:hint="eastAsia" w:ascii="Times New Roman" w:hAnsi="Times New Roman" w:eastAsia="方正仿宋_GBK" w:cs="Times New Roman"/>
                <w:bCs w:val="0"/>
                <w:kern w:val="2"/>
                <w:sz w:val="28"/>
                <w:szCs w:val="28"/>
              </w:rPr>
            </w:pPr>
            <w:r>
              <w:rPr>
                <w:rFonts w:hint="eastAsia" w:ascii="Times New Roman" w:hAnsi="Times New Roman" w:eastAsia="方正仿宋_GBK" w:cs="Times New Roman"/>
                <w:bCs w:val="0"/>
                <w:kern w:val="2"/>
                <w:sz w:val="28"/>
                <w:szCs w:val="28"/>
              </w:rPr>
              <w:t xml:space="preserve">对项目设计思路认识全面深刻，论述完整清晰，设计思路符合实际、设计思路符合规范，设计计划合理，综合措施科学；总体技术方案是否合理、是否具有实施可行性。其中： </w:t>
            </w:r>
          </w:p>
          <w:p w14:paraId="2DC60965">
            <w:pPr>
              <w:adjustRightInd w:val="0"/>
              <w:snapToGrid w:val="0"/>
              <w:ind w:firstLine="560" w:firstLineChars="200"/>
              <w:jc w:val="left"/>
              <w:rPr>
                <w:rFonts w:hint="eastAsia" w:ascii="Times New Roman" w:hAnsi="Times New Roman" w:eastAsia="方正仿宋_GBK" w:cs="Times New Roman"/>
                <w:bCs w:val="0"/>
                <w:kern w:val="2"/>
                <w:sz w:val="28"/>
                <w:szCs w:val="28"/>
              </w:rPr>
            </w:pPr>
            <w:r>
              <w:rPr>
                <w:rFonts w:hint="eastAsia" w:ascii="Times New Roman" w:hAnsi="Times New Roman" w:eastAsia="方正仿宋_GBK" w:cs="Times New Roman"/>
                <w:bCs w:val="0"/>
                <w:kern w:val="2"/>
                <w:sz w:val="28"/>
                <w:szCs w:val="28"/>
              </w:rPr>
              <w:t xml:space="preserve">（1）道路方案：结合周边控制条件（如地形条件、规划控制条件）、相交道路分析总体技术方案符合区域要求，设计内容全面合理，可实施性强，有充分的比较方案。 </w:t>
            </w:r>
          </w:p>
          <w:p w14:paraId="2ADA387D">
            <w:pPr>
              <w:adjustRightInd w:val="0"/>
              <w:snapToGrid w:val="0"/>
              <w:ind w:firstLine="560" w:firstLineChars="200"/>
              <w:jc w:val="left"/>
              <w:rPr>
                <w:rFonts w:hint="eastAsia" w:ascii="Times New Roman" w:hAnsi="Times New Roman" w:eastAsia="方正仿宋_GBK" w:cs="Times New Roman"/>
                <w:bCs w:val="0"/>
                <w:kern w:val="2"/>
                <w:sz w:val="28"/>
                <w:szCs w:val="28"/>
              </w:rPr>
            </w:pPr>
            <w:r>
              <w:rPr>
                <w:rFonts w:hint="eastAsia" w:ascii="Times New Roman" w:hAnsi="Times New Roman" w:eastAsia="方正仿宋_GBK" w:cs="Times New Roman"/>
                <w:bCs w:val="0"/>
                <w:kern w:val="2"/>
                <w:sz w:val="28"/>
                <w:szCs w:val="28"/>
              </w:rPr>
              <w:t xml:space="preserve">（2）管网设计：管网方案合理可行，充分体现了海绵城市设计理念，根据施工地点的所处地势和天气状况，能最大限度保证道路的排水能力。 </w:t>
            </w:r>
          </w:p>
          <w:p w14:paraId="72F02540">
            <w:pPr>
              <w:adjustRightInd w:val="0"/>
              <w:snapToGrid w:val="0"/>
              <w:ind w:firstLine="560" w:firstLineChars="200"/>
              <w:jc w:val="left"/>
              <w:rPr>
                <w:rFonts w:hint="eastAsia" w:ascii="Times New Roman" w:hAnsi="Times New Roman" w:eastAsia="方正仿宋_GBK" w:cs="Times New Roman"/>
                <w:bCs w:val="0"/>
                <w:kern w:val="2"/>
                <w:sz w:val="28"/>
                <w:szCs w:val="28"/>
              </w:rPr>
            </w:pPr>
            <w:r>
              <w:rPr>
                <w:rFonts w:hint="eastAsia" w:ascii="Times New Roman" w:hAnsi="Times New Roman" w:eastAsia="方正仿宋_GBK" w:cs="Times New Roman"/>
                <w:bCs w:val="0"/>
                <w:kern w:val="2"/>
                <w:sz w:val="28"/>
                <w:szCs w:val="28"/>
              </w:rPr>
              <w:t>（3）施工交通组织：施工交通组织、转换的合理性、实施性，包含区域周边交通现状分析、交通组织原则，交通组织思路，施工期间的交通组织方案。</w:t>
            </w:r>
          </w:p>
          <w:p w14:paraId="56A2C1E5">
            <w:pPr>
              <w:adjustRightInd w:val="0"/>
              <w:snapToGrid w:val="0"/>
              <w:ind w:firstLine="560" w:firstLineChars="200"/>
              <w:jc w:val="left"/>
              <w:rPr>
                <w:rFonts w:hint="eastAsia" w:ascii="Times New Roman" w:hAnsi="Times New Roman" w:eastAsia="方正仿宋_GBK" w:cs="Times New Roman"/>
                <w:bCs w:val="0"/>
                <w:kern w:val="2"/>
                <w:sz w:val="28"/>
                <w:szCs w:val="28"/>
              </w:rPr>
            </w:pPr>
            <w:r>
              <w:rPr>
                <w:rFonts w:hint="eastAsia" w:ascii="Times New Roman" w:hAnsi="Times New Roman" w:eastAsia="方正仿宋_GBK"/>
                <w:sz w:val="28"/>
                <w:szCs w:val="28"/>
              </w:rPr>
              <w:t>（4）工程设计编制深度及完整性</w:t>
            </w:r>
          </w:p>
          <w:p w14:paraId="4F3C5C1A">
            <w:pPr>
              <w:ind w:firstLine="560" w:firstLineChars="200"/>
              <w:rPr>
                <w:rFonts w:hint="eastAsia" w:ascii="Times New Roman" w:hAnsi="Times New Roman" w:eastAsia="方正仿宋_GBK"/>
                <w:sz w:val="28"/>
                <w:szCs w:val="28"/>
              </w:rPr>
            </w:pPr>
            <w:r>
              <w:rPr>
                <w:rFonts w:hint="eastAsia" w:ascii="Times New Roman" w:hAnsi="Times New Roman" w:eastAsia="方正仿宋_GBK"/>
                <w:sz w:val="28"/>
                <w:szCs w:val="28"/>
              </w:rPr>
              <w:t>设计文件（包括说明和附图）应满足《市政公用工程设计文件编制深度规定(2013 年版)》中初步设计文件编制深度要求。</w:t>
            </w:r>
          </w:p>
          <w:p w14:paraId="3CB5E533">
            <w:pPr>
              <w:ind w:firstLine="560" w:firstLineChars="200"/>
              <w:rPr>
                <w:rFonts w:hint="eastAsia" w:ascii="Times New Roman" w:hAnsi="Times New Roman" w:eastAsia="方正仿宋_GBK" w:cs="Times New Roman"/>
                <w:bCs w:val="0"/>
                <w:sz w:val="28"/>
                <w:szCs w:val="28"/>
              </w:rPr>
            </w:pPr>
            <w:r>
              <w:rPr>
                <w:rFonts w:hint="eastAsia" w:ascii="Times New Roman" w:hAnsi="Times New Roman" w:eastAsia="方正仿宋_GBK" w:cs="Times New Roman"/>
                <w:bCs w:val="0"/>
                <w:sz w:val="28"/>
                <w:szCs w:val="28"/>
              </w:rPr>
              <w:t>注：以上技术方案必须尊重本项目基本实际情况进行设计</w:t>
            </w:r>
            <w:r>
              <w:rPr>
                <w:rFonts w:hint="eastAsia" w:ascii="Times New Roman" w:hAnsi="Times New Roman" w:eastAsia="方正仿宋_GBK" w:cs="Times New Roman"/>
                <w:sz w:val="28"/>
                <w:szCs w:val="28"/>
              </w:rPr>
              <w:t>，</w:t>
            </w:r>
            <w:r>
              <w:rPr>
                <w:rFonts w:hint="eastAsia" w:ascii="Times New Roman" w:hAnsi="Times New Roman" w:eastAsia="方正仿宋_GBK" w:cs="Times New Roman"/>
                <w:bCs w:val="0"/>
                <w:sz w:val="28"/>
                <w:szCs w:val="28"/>
              </w:rPr>
              <w:t>否则技术方案不予计分。</w:t>
            </w:r>
          </w:p>
          <w:p w14:paraId="71FAF696">
            <w:pPr>
              <w:adjustRightInd w:val="0"/>
              <w:snapToGrid w:val="0"/>
              <w:ind w:firstLine="560" w:firstLineChars="200"/>
              <w:jc w:val="left"/>
              <w:rPr>
                <w:rFonts w:hint="eastAsia" w:ascii="Times New Roman" w:hAnsi="Times New Roman" w:eastAsia="方正仿宋_GBK" w:cs="Times New Roman"/>
                <w:bCs w:val="0"/>
                <w:sz w:val="28"/>
                <w:szCs w:val="28"/>
              </w:rPr>
            </w:pPr>
            <w:r>
              <w:rPr>
                <w:rFonts w:hint="eastAsia" w:ascii="Times New Roman" w:hAnsi="Times New Roman" w:eastAsia="方正仿宋_GBK" w:cs="Times New Roman"/>
                <w:bCs w:val="0"/>
                <w:kern w:val="2"/>
                <w:sz w:val="28"/>
                <w:szCs w:val="28"/>
              </w:rPr>
              <w:t>在此基础上</w:t>
            </w:r>
            <w:r>
              <w:rPr>
                <w:rFonts w:hint="eastAsia" w:ascii="Times New Roman" w:hAnsi="Times New Roman" w:eastAsia="方正仿宋_GBK"/>
                <w:sz w:val="28"/>
                <w:szCs w:val="28"/>
              </w:rPr>
              <w:t>根据编制水平的优劣得0-10分</w:t>
            </w:r>
          </w:p>
          <w:p w14:paraId="06CC6F6A">
            <w:pPr>
              <w:adjustRightInd w:val="0"/>
              <w:snapToGrid w:val="0"/>
              <w:ind w:firstLine="560" w:firstLineChars="200"/>
              <w:jc w:val="left"/>
              <w:rPr>
                <w:rFonts w:hint="eastAsia" w:ascii="Times New Roman" w:hAnsi="Times New Roman" w:eastAsia="方正仿宋_GBK" w:cs="Times New Roman"/>
                <w:bCs w:val="0"/>
                <w:kern w:val="2"/>
                <w:sz w:val="28"/>
                <w:szCs w:val="28"/>
              </w:rPr>
            </w:pPr>
            <w:r>
              <w:rPr>
                <w:rFonts w:hint="eastAsia" w:ascii="Times New Roman" w:hAnsi="Times New Roman" w:eastAsia="方正仿宋_GBK" w:cs="Times New Roman"/>
                <w:bCs w:val="0"/>
                <w:kern w:val="2"/>
                <w:sz w:val="28"/>
                <w:szCs w:val="28"/>
              </w:rPr>
              <w:t>4、</w:t>
            </w:r>
            <w:r>
              <w:rPr>
                <w:rFonts w:hint="eastAsia" w:ascii="Times New Roman" w:hAnsi="Times New Roman" w:eastAsia="方正仿宋_GBK"/>
                <w:sz w:val="28"/>
                <w:szCs w:val="28"/>
              </w:rPr>
              <w:t>关键性问题的建议与措施</w:t>
            </w:r>
            <w:r>
              <w:rPr>
                <w:rFonts w:hint="eastAsia" w:ascii="Times New Roman" w:hAnsi="Times New Roman" w:eastAsia="方正仿宋_GBK" w:cs="Times New Roman"/>
                <w:kern w:val="2"/>
                <w:sz w:val="28"/>
                <w:szCs w:val="28"/>
              </w:rPr>
              <w:t>（满分5</w:t>
            </w:r>
            <w:r>
              <w:rPr>
                <w:rFonts w:hint="eastAsia" w:ascii="Times New Roman" w:hAnsi="Times New Roman" w:eastAsia="方正仿宋_GBK"/>
                <w:sz w:val="28"/>
                <w:szCs w:val="28"/>
              </w:rPr>
              <w:t>分</w:t>
            </w:r>
            <w:r>
              <w:rPr>
                <w:rFonts w:hint="eastAsia" w:ascii="Times New Roman" w:hAnsi="Times New Roman" w:eastAsia="方正仿宋_GBK" w:cs="Times New Roman"/>
                <w:kern w:val="2"/>
                <w:sz w:val="28"/>
                <w:szCs w:val="28"/>
              </w:rPr>
              <w:t>）</w:t>
            </w:r>
          </w:p>
          <w:p w14:paraId="1769329C">
            <w:pPr>
              <w:adjustRightInd w:val="0"/>
              <w:snapToGrid w:val="0"/>
              <w:ind w:firstLine="560" w:firstLineChars="200"/>
              <w:jc w:val="left"/>
              <w:rPr>
                <w:rFonts w:hint="eastAsia" w:ascii="Times New Roman" w:hAnsi="Times New Roman" w:eastAsia="方正仿宋_GBK" w:cs="Times New Roman"/>
                <w:bCs w:val="0"/>
                <w:kern w:val="2"/>
                <w:sz w:val="28"/>
                <w:szCs w:val="28"/>
              </w:rPr>
            </w:pPr>
            <w:r>
              <w:rPr>
                <w:rFonts w:hint="eastAsia" w:ascii="Times New Roman" w:hAnsi="Times New Roman" w:eastAsia="方正仿宋_GBK" w:cs="Times New Roman"/>
                <w:bCs w:val="0"/>
                <w:kern w:val="2"/>
                <w:sz w:val="28"/>
                <w:szCs w:val="28"/>
              </w:rPr>
              <w:t xml:space="preserve">（1）针对本项目关键技术性问题，重点、难点分析透彻、合理，相应技术方案考虑全面、成熟、可靠，有具体对策措施。  </w:t>
            </w:r>
          </w:p>
          <w:p w14:paraId="303E607F">
            <w:pPr>
              <w:adjustRightInd w:val="0"/>
              <w:snapToGrid w:val="0"/>
              <w:ind w:firstLine="560" w:firstLineChars="200"/>
              <w:jc w:val="left"/>
              <w:rPr>
                <w:rFonts w:hint="eastAsia" w:ascii="Times New Roman" w:hAnsi="Times New Roman" w:eastAsia="方正仿宋_GBK" w:cs="Times New Roman"/>
                <w:bCs w:val="0"/>
                <w:kern w:val="2"/>
                <w:sz w:val="28"/>
                <w:szCs w:val="28"/>
              </w:rPr>
            </w:pPr>
            <w:r>
              <w:rPr>
                <w:rFonts w:hint="eastAsia" w:ascii="Times New Roman" w:hAnsi="Times New Roman" w:eastAsia="方正仿宋_GBK" w:cs="Times New Roman"/>
                <w:bCs w:val="0"/>
                <w:kern w:val="2"/>
                <w:sz w:val="28"/>
                <w:szCs w:val="28"/>
              </w:rPr>
              <w:t xml:space="preserve">（2）针对本项目所在的位置，提出本工程施工对既有房屋、道路以及地下管线等既有结构物的影响，有具体的对策措施；针对项目施工期间的交通组织与疏解方案合理可行；对本项目涉及的轨道交 通保护有具体的对策措施，并提出相应解决预案。 </w:t>
            </w:r>
          </w:p>
          <w:p w14:paraId="6358AD7A">
            <w:pPr>
              <w:adjustRightInd w:val="0"/>
              <w:snapToGrid w:val="0"/>
              <w:ind w:firstLine="560" w:firstLineChars="200"/>
              <w:jc w:val="left"/>
              <w:rPr>
                <w:rFonts w:hint="eastAsia" w:ascii="Times New Roman" w:hAnsi="Times New Roman" w:eastAsia="方正仿宋_GBK" w:cs="Times New Roman"/>
                <w:bCs w:val="0"/>
                <w:kern w:val="2"/>
                <w:sz w:val="28"/>
                <w:szCs w:val="28"/>
              </w:rPr>
            </w:pPr>
            <w:r>
              <w:rPr>
                <w:rFonts w:hint="eastAsia" w:ascii="Times New Roman" w:hAnsi="Times New Roman" w:eastAsia="方正仿宋_GBK" w:cs="Times New Roman"/>
                <w:bCs w:val="0"/>
                <w:kern w:val="2"/>
                <w:sz w:val="28"/>
                <w:szCs w:val="28"/>
              </w:rPr>
              <w:t>（3）应对方案临时调整的预案及保障措施全面、可靠。</w:t>
            </w:r>
          </w:p>
          <w:p w14:paraId="0A29A7F0">
            <w:pPr>
              <w:adjustRightInd w:val="0"/>
              <w:snapToGrid w:val="0"/>
              <w:ind w:firstLine="560" w:firstLineChars="200"/>
              <w:jc w:val="left"/>
              <w:rPr>
                <w:rFonts w:hint="eastAsia" w:ascii="Times New Roman" w:hAnsi="Times New Roman" w:eastAsia="方正仿宋_GBK"/>
                <w:sz w:val="28"/>
                <w:szCs w:val="28"/>
              </w:rPr>
            </w:pPr>
            <w:r>
              <w:rPr>
                <w:rFonts w:hint="eastAsia" w:ascii="Times New Roman" w:hAnsi="Times New Roman" w:eastAsia="方正仿宋_GBK" w:cs="Times New Roman"/>
                <w:bCs w:val="0"/>
                <w:kern w:val="2"/>
                <w:sz w:val="28"/>
                <w:szCs w:val="28"/>
              </w:rPr>
              <w:t>在此基础上</w:t>
            </w:r>
            <w:r>
              <w:rPr>
                <w:rFonts w:hint="eastAsia" w:ascii="Times New Roman" w:hAnsi="Times New Roman" w:eastAsia="方正仿宋_GBK"/>
                <w:sz w:val="28"/>
                <w:szCs w:val="28"/>
              </w:rPr>
              <w:t>根据编制水平的优劣得0-5分</w:t>
            </w:r>
          </w:p>
          <w:p w14:paraId="4387E9A9">
            <w:pPr>
              <w:adjustRightInd w:val="0"/>
              <w:snapToGrid w:val="0"/>
              <w:ind w:firstLine="560" w:firstLineChars="200"/>
              <w:jc w:val="left"/>
              <w:rPr>
                <w:rFonts w:hint="eastAsia" w:ascii="Times New Roman" w:hAnsi="Times New Roman" w:eastAsia="方正仿宋_GBK" w:cs="Times New Roman"/>
                <w:bCs w:val="0"/>
                <w:kern w:val="2"/>
                <w:sz w:val="28"/>
                <w:szCs w:val="28"/>
              </w:rPr>
            </w:pPr>
            <w:r>
              <w:rPr>
                <w:rFonts w:hint="eastAsia" w:ascii="Times New Roman" w:hAnsi="Times New Roman" w:eastAsia="方正仿宋_GBK"/>
                <w:sz w:val="28"/>
                <w:szCs w:val="28"/>
              </w:rPr>
              <w:t>5、其它对策措施及成果（满分3分）</w:t>
            </w:r>
          </w:p>
          <w:p w14:paraId="1947D1A3">
            <w:pPr>
              <w:adjustRightInd w:val="0"/>
              <w:snapToGrid w:val="0"/>
              <w:ind w:firstLine="560" w:firstLineChars="200"/>
              <w:jc w:val="left"/>
              <w:rPr>
                <w:rFonts w:hint="eastAsia" w:ascii="Times New Roman" w:hAnsi="Times New Roman" w:eastAsia="方正仿宋_GBK" w:cs="Times New Roman"/>
                <w:bCs w:val="0"/>
                <w:kern w:val="2"/>
                <w:sz w:val="28"/>
                <w:szCs w:val="28"/>
              </w:rPr>
            </w:pPr>
            <w:r>
              <w:rPr>
                <w:rFonts w:hint="eastAsia" w:ascii="Times New Roman" w:hAnsi="Times New Roman" w:eastAsia="方正仿宋_GBK" w:cs="Times New Roman"/>
                <w:bCs w:val="0"/>
                <w:kern w:val="2"/>
                <w:sz w:val="28"/>
                <w:szCs w:val="28"/>
              </w:rPr>
              <w:t xml:space="preserve">（1）对项目工期规划合理、风险管理措施得当； </w:t>
            </w:r>
          </w:p>
          <w:p w14:paraId="261197E7">
            <w:pPr>
              <w:adjustRightInd w:val="0"/>
              <w:snapToGrid w:val="0"/>
              <w:ind w:firstLine="560" w:firstLineChars="200"/>
              <w:jc w:val="left"/>
              <w:rPr>
                <w:rFonts w:hint="eastAsia" w:ascii="Times New Roman" w:hAnsi="Times New Roman" w:eastAsia="方正仿宋_GBK" w:cs="Times New Roman"/>
                <w:bCs w:val="0"/>
                <w:kern w:val="2"/>
                <w:sz w:val="28"/>
                <w:szCs w:val="28"/>
              </w:rPr>
            </w:pPr>
            <w:r>
              <w:rPr>
                <w:rFonts w:hint="eastAsia" w:ascii="Times New Roman" w:hAnsi="Times New Roman" w:eastAsia="方正仿宋_GBK" w:cs="Times New Roman"/>
                <w:bCs w:val="0"/>
                <w:kern w:val="2"/>
                <w:sz w:val="28"/>
                <w:szCs w:val="28"/>
              </w:rPr>
              <w:t xml:space="preserve">（2）工程投资估算及主要技术经济指标分析符合本项目特点，针对性强。投资控制方案合理可行； </w:t>
            </w:r>
          </w:p>
          <w:p w14:paraId="3258393A">
            <w:pPr>
              <w:ind w:firstLine="560" w:firstLineChars="200"/>
              <w:rPr>
                <w:rFonts w:hint="eastAsia" w:ascii="Times New Roman" w:hAnsi="Times New Roman" w:eastAsia="方正仿宋_GBK" w:cs="Times New Roman"/>
                <w:bCs w:val="0"/>
                <w:sz w:val="28"/>
                <w:szCs w:val="28"/>
              </w:rPr>
            </w:pPr>
            <w:r>
              <w:rPr>
                <w:rFonts w:hint="eastAsia" w:ascii="Times New Roman" w:hAnsi="Times New Roman" w:eastAsia="方正仿宋_GBK" w:cs="Times New Roman"/>
                <w:bCs w:val="0"/>
                <w:sz w:val="28"/>
                <w:szCs w:val="28"/>
              </w:rPr>
              <w:t>（3）提出本项目实施过程中（包含设计、建设、施工及运营期间需要开展的技术创新的合理建议。</w:t>
            </w:r>
          </w:p>
          <w:p w14:paraId="20355167">
            <w:pPr>
              <w:ind w:firstLine="560" w:firstLineChars="200"/>
              <w:rPr>
                <w:rFonts w:hint="eastAsia" w:ascii="Times New Roman" w:hAnsi="Times New Roman" w:eastAsia="方正仿宋_GBK" w:cs="Times New Roman"/>
                <w:bCs w:val="0"/>
                <w:sz w:val="28"/>
                <w:szCs w:val="28"/>
              </w:rPr>
            </w:pPr>
            <w:r>
              <w:rPr>
                <w:rFonts w:hint="eastAsia" w:ascii="Times New Roman" w:hAnsi="Times New Roman" w:eastAsia="方正仿宋_GBK" w:cs="Times New Roman"/>
                <w:bCs w:val="0"/>
                <w:sz w:val="28"/>
                <w:szCs w:val="28"/>
              </w:rPr>
              <w:t>在此基础上根据编制水平的优劣得0-3分</w:t>
            </w:r>
          </w:p>
          <w:p w14:paraId="7F01441A">
            <w:pPr>
              <w:adjustRightInd w:val="0"/>
              <w:snapToGrid w:val="0"/>
              <w:ind w:firstLine="560" w:firstLineChars="200"/>
              <w:jc w:val="left"/>
              <w:rPr>
                <w:rFonts w:hint="eastAsia" w:ascii="Times New Roman" w:hAnsi="Times New Roman" w:eastAsia="方正仿宋_GBK" w:cs="Times New Roman"/>
                <w:kern w:val="2"/>
                <w:sz w:val="28"/>
                <w:szCs w:val="28"/>
              </w:rPr>
            </w:pPr>
            <w:r>
              <w:rPr>
                <w:rFonts w:hint="eastAsia" w:ascii="Times New Roman" w:hAnsi="Times New Roman" w:eastAsia="方正仿宋_GBK" w:cs="Times New Roman"/>
                <w:kern w:val="2"/>
                <w:sz w:val="28"/>
                <w:szCs w:val="28"/>
              </w:rPr>
              <w:t>6、工作计划、质量管理措施、技术设备（满分1分）</w:t>
            </w:r>
          </w:p>
          <w:p w14:paraId="771AEB94">
            <w:pPr>
              <w:adjustRightInd w:val="0"/>
              <w:snapToGrid w:val="0"/>
              <w:ind w:firstLine="560" w:firstLineChars="200"/>
              <w:jc w:val="left"/>
              <w:rPr>
                <w:rFonts w:hint="eastAsia" w:ascii="Times New Roman" w:hAnsi="Times New Roman" w:eastAsia="方正仿宋_GBK" w:cs="Times New Roman"/>
                <w:bCs w:val="0"/>
                <w:kern w:val="2"/>
                <w:sz w:val="28"/>
                <w:szCs w:val="28"/>
              </w:rPr>
            </w:pPr>
            <w:r>
              <w:rPr>
                <w:rFonts w:hint="eastAsia" w:ascii="Times New Roman" w:hAnsi="Times New Roman" w:eastAsia="方正仿宋_GBK" w:cs="Times New Roman"/>
                <w:bCs w:val="0"/>
                <w:kern w:val="2"/>
                <w:sz w:val="28"/>
                <w:szCs w:val="28"/>
              </w:rPr>
              <w:t>设计工作计划和质量管理措施以及技术设备投入基本满足项目要求。</w:t>
            </w:r>
          </w:p>
          <w:p w14:paraId="46306D66">
            <w:pPr>
              <w:adjustRightInd w:val="0"/>
              <w:snapToGrid w:val="0"/>
              <w:ind w:firstLine="560" w:firstLineChars="200"/>
              <w:jc w:val="left"/>
              <w:rPr>
                <w:rFonts w:hint="eastAsia" w:ascii="Times New Roman" w:hAnsi="Times New Roman" w:eastAsia="方正仿宋_GBK" w:cs="Times New Roman"/>
                <w:bCs w:val="0"/>
                <w:kern w:val="2"/>
                <w:sz w:val="28"/>
                <w:szCs w:val="28"/>
              </w:rPr>
            </w:pPr>
            <w:r>
              <w:rPr>
                <w:rFonts w:hint="eastAsia" w:ascii="Times New Roman" w:hAnsi="Times New Roman" w:eastAsia="方正仿宋_GBK" w:cs="Times New Roman"/>
                <w:bCs w:val="0"/>
                <w:kern w:val="2"/>
                <w:sz w:val="28"/>
                <w:szCs w:val="28"/>
              </w:rPr>
              <w:t>在此基础上</w:t>
            </w:r>
            <w:r>
              <w:rPr>
                <w:rFonts w:hint="eastAsia" w:ascii="Times New Roman" w:hAnsi="Times New Roman" w:eastAsia="方正仿宋_GBK"/>
                <w:sz w:val="28"/>
                <w:szCs w:val="28"/>
              </w:rPr>
              <w:t>根据编制水平的优劣得0-1分</w:t>
            </w:r>
          </w:p>
          <w:p w14:paraId="71CC52F5">
            <w:pPr>
              <w:ind w:firstLine="560" w:firstLineChars="200"/>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7、后续服务（满分1分）</w:t>
            </w:r>
          </w:p>
          <w:p w14:paraId="4C469E00">
            <w:pPr>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eastAsia="zh-CN"/>
              </w:rPr>
              <w:t>后续服务工作安排基本满足要求。</w:t>
            </w:r>
          </w:p>
          <w:p w14:paraId="177A605B">
            <w:pPr>
              <w:snapToGrid w:val="0"/>
              <w:ind w:firstLine="560" w:firstLineChars="200"/>
              <w:jc w:val="left"/>
              <w:rPr>
                <w:rStyle w:val="25"/>
                <w:rFonts w:eastAsia="方正仿宋_GBK"/>
                <w:sz w:val="28"/>
                <w:szCs w:val="28"/>
              </w:rPr>
            </w:pPr>
            <w:r>
              <w:rPr>
                <w:rFonts w:hint="eastAsia" w:ascii="Times New Roman" w:hAnsi="Times New Roman" w:eastAsia="方正仿宋_GBK" w:cs="Times New Roman"/>
                <w:bCs w:val="0"/>
                <w:kern w:val="2"/>
                <w:sz w:val="28"/>
                <w:szCs w:val="28"/>
              </w:rPr>
              <w:t>根据编制水平的优劣，得0-1分。</w:t>
            </w:r>
          </w:p>
        </w:tc>
      </w:tr>
      <w:tr w14:paraId="35D445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jc w:val="center"/>
        </w:trPr>
        <w:tc>
          <w:tcPr>
            <w:tcW w:w="1843" w:type="dxa"/>
            <w:tcBorders>
              <w:top w:val="single" w:color="000000" w:sz="4" w:space="0"/>
              <w:left w:val="single" w:color="000000" w:sz="8" w:space="0"/>
              <w:bottom w:val="single" w:color="000000" w:sz="4" w:space="0"/>
              <w:right w:val="single" w:color="000000" w:sz="4" w:space="0"/>
            </w:tcBorders>
            <w:vAlign w:val="center"/>
          </w:tcPr>
          <w:p w14:paraId="6705C340">
            <w:pPr>
              <w:adjustRightInd w:val="0"/>
              <w:snapToGrid w:val="0"/>
              <w:jc w:val="center"/>
              <w:rPr>
                <w:rStyle w:val="25"/>
                <w:rFonts w:eastAsia="方正仿宋_GBK"/>
                <w:sz w:val="28"/>
                <w:szCs w:val="28"/>
              </w:rPr>
            </w:pPr>
            <w:r>
              <w:rPr>
                <w:rStyle w:val="25"/>
                <w:rFonts w:eastAsia="方正仿宋_GBK"/>
                <w:sz w:val="28"/>
                <w:szCs w:val="28"/>
              </w:rPr>
              <w:t>商务部分</w:t>
            </w:r>
          </w:p>
          <w:p w14:paraId="535D096B">
            <w:pPr>
              <w:adjustRightInd w:val="0"/>
              <w:snapToGrid w:val="0"/>
              <w:jc w:val="center"/>
              <w:rPr>
                <w:rStyle w:val="25"/>
                <w:rFonts w:eastAsia="方正仿宋_GBK"/>
                <w:sz w:val="28"/>
                <w:szCs w:val="28"/>
              </w:rPr>
            </w:pPr>
            <w:r>
              <w:rPr>
                <w:rStyle w:val="25"/>
                <w:rFonts w:hint="eastAsia" w:eastAsia="方正仿宋_GBK"/>
                <w:sz w:val="28"/>
                <w:szCs w:val="28"/>
              </w:rPr>
              <w:t>4</w:t>
            </w:r>
            <w:r>
              <w:rPr>
                <w:rStyle w:val="25"/>
                <w:rFonts w:eastAsia="方正仿宋_GBK"/>
                <w:sz w:val="28"/>
                <w:szCs w:val="28"/>
              </w:rPr>
              <w:t>0分</w:t>
            </w:r>
          </w:p>
        </w:tc>
        <w:tc>
          <w:tcPr>
            <w:tcW w:w="8513" w:type="dxa"/>
            <w:tcBorders>
              <w:top w:val="single" w:color="000000" w:sz="4" w:space="0"/>
              <w:left w:val="single" w:color="000000" w:sz="4" w:space="0"/>
              <w:bottom w:val="single" w:color="000000" w:sz="4" w:space="0"/>
              <w:right w:val="single" w:color="000000" w:sz="8" w:space="0"/>
            </w:tcBorders>
            <w:vAlign w:val="center"/>
          </w:tcPr>
          <w:p w14:paraId="6B9AD6E2">
            <w:pPr>
              <w:adjustRightInd w:val="0"/>
              <w:snapToGrid w:val="0"/>
              <w:ind w:firstLine="560" w:firstLineChars="200"/>
              <w:jc w:val="left"/>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1.单位业绩：（20分）</w:t>
            </w:r>
          </w:p>
          <w:p w14:paraId="09686420">
            <w:pPr>
              <w:adjustRightInd w:val="0"/>
              <w:snapToGrid w:val="0"/>
              <w:ind w:firstLine="560" w:firstLineChars="200"/>
              <w:jc w:val="left"/>
              <w:rPr>
                <w:rFonts w:hint="eastAsia" w:ascii="Times New Roman" w:hAnsi="Times New Roman" w:eastAsia="方正仿宋_GBK"/>
                <w:kern w:val="2"/>
                <w:sz w:val="28"/>
                <w:szCs w:val="28"/>
              </w:rPr>
            </w:pPr>
            <w:r>
              <w:rPr>
                <w:rFonts w:hint="eastAsia" w:ascii="Times New Roman" w:hAnsi="Times New Roman" w:eastAsia="方正仿宋_GBK"/>
                <w:sz w:val="28"/>
                <w:szCs w:val="28"/>
              </w:rPr>
              <w:t>在满足资格业绩要求的基础上，2021年1月1日至投标截止日止（以合同签订时间为准）承担过一个项目总投资5100万元及以上的或单个设计合同金额65万元及以上的市政道路工程设计业绩得10分，本项最高得20分。</w:t>
            </w:r>
          </w:p>
          <w:p w14:paraId="36FAFAE2">
            <w:pPr>
              <w:adjustRightInd w:val="0"/>
              <w:snapToGrid w:val="0"/>
              <w:ind w:firstLine="560" w:firstLineChars="200"/>
              <w:jc w:val="left"/>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2.</w:t>
            </w:r>
            <w:r>
              <w:rPr>
                <w:rFonts w:hint="eastAsia" w:ascii="Times New Roman" w:hAnsi="Times New Roman" w:eastAsia="方正仿宋_GBK"/>
                <w:sz w:val="28"/>
                <w:szCs w:val="28"/>
              </w:rPr>
              <w:t xml:space="preserve"> 在满足资格审查要求的基础上：</w:t>
            </w:r>
            <w:r>
              <w:rPr>
                <w:rFonts w:hint="eastAsia" w:ascii="Times New Roman" w:hAnsi="Times New Roman" w:eastAsia="方正仿宋_GBK"/>
                <w:kern w:val="2"/>
                <w:sz w:val="28"/>
                <w:szCs w:val="28"/>
              </w:rPr>
              <w:t>（20分）</w:t>
            </w:r>
          </w:p>
          <w:p w14:paraId="1CB313CA">
            <w:pPr>
              <w:adjustRightInd w:val="0"/>
              <w:snapToGrid w:val="0"/>
              <w:ind w:firstLine="560" w:firstLineChars="200"/>
              <w:jc w:val="left"/>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①拟派项目负责人：具备道路相关专业高级及以上技术职称，且具有注册土木工程师（道路工程）执业资格并已在比选申请人本单位注册，得5分。</w:t>
            </w:r>
          </w:p>
          <w:p w14:paraId="6075981E">
            <w:pPr>
              <w:adjustRightInd w:val="0"/>
              <w:snapToGrid w:val="0"/>
              <w:ind w:firstLine="560" w:firstLineChars="200"/>
              <w:jc w:val="left"/>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②结构专业设计负责人：具备结构相关专业高级及以上技术职称，且具有一级注册结构工程师执业资格并已在比选申请人本单位注册，得5分；</w:t>
            </w:r>
          </w:p>
          <w:p w14:paraId="45F4E7B2">
            <w:pPr>
              <w:adjustRightInd w:val="0"/>
              <w:snapToGrid w:val="0"/>
              <w:ind w:firstLine="560" w:firstLineChars="200"/>
              <w:jc w:val="left"/>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③给排水专业设计负责人：具备给排水相关专业高级及以上技术职称，且具有注册公用设备（给水排水）执业资格并已在比选申请人本单位注册，得5分；</w:t>
            </w:r>
          </w:p>
          <w:p w14:paraId="2E1AA002">
            <w:pPr>
              <w:adjustRightInd w:val="0"/>
              <w:snapToGrid w:val="0"/>
              <w:ind w:firstLine="560" w:firstLineChars="200"/>
              <w:jc w:val="left"/>
              <w:rPr>
                <w:rFonts w:hint="eastAsia" w:ascii="Times New Roman" w:hAnsi="Times New Roman" w:eastAsia="方正仿宋_GBK"/>
                <w:kern w:val="2"/>
                <w:sz w:val="28"/>
                <w:szCs w:val="28"/>
              </w:rPr>
            </w:pPr>
            <w:r>
              <w:rPr>
                <w:rFonts w:hint="eastAsia" w:ascii="Times New Roman" w:hAnsi="Times New Roman" w:eastAsia="方正仿宋_GBK"/>
                <w:kern w:val="2"/>
                <w:sz w:val="28"/>
                <w:szCs w:val="28"/>
              </w:rPr>
              <w:t>④电气专业设计负责人：具备电气相关专业高级及以上技术职称，且具有注册电气工程师（供配电）执业资格并已在比选申请人本单位注册，得5分；</w:t>
            </w:r>
          </w:p>
          <w:p w14:paraId="370EC3A1">
            <w:pPr>
              <w:adjustRightInd w:val="0"/>
              <w:snapToGrid w:val="0"/>
              <w:ind w:firstLine="560" w:firstLineChars="200"/>
              <w:jc w:val="left"/>
              <w:rPr>
                <w:rFonts w:hint="eastAsia" w:eastAsia="方正仿宋_GBK"/>
                <w:sz w:val="28"/>
                <w:szCs w:val="28"/>
              </w:rPr>
            </w:pPr>
            <w:r>
              <w:rPr>
                <w:rFonts w:hint="eastAsia" w:ascii="Times New Roman" w:hAnsi="Times New Roman" w:eastAsia="方正仿宋_GBK"/>
                <w:sz w:val="28"/>
                <w:szCs w:val="28"/>
              </w:rPr>
              <w:t>注：须提供以上所有人员职称证书（如职称无法体现专业时，需提供相关材料（毕业证书）予以证明）、注册证书（注册证书不显示注册执业单位的，注册执业单位以养老保险证明材料为准）、养老保险证明材料复印件；以上所有人员必须是投标人本单位员工，且不得相互兼任。</w:t>
            </w:r>
          </w:p>
        </w:tc>
      </w:tr>
      <w:tr w14:paraId="33A55E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jc w:val="center"/>
        </w:trPr>
        <w:tc>
          <w:tcPr>
            <w:tcW w:w="1843" w:type="dxa"/>
            <w:tcBorders>
              <w:top w:val="single" w:color="000000" w:sz="4" w:space="0"/>
              <w:left w:val="single" w:color="000000" w:sz="8" w:space="0"/>
              <w:bottom w:val="single" w:color="000000" w:sz="8" w:space="0"/>
              <w:right w:val="single" w:color="000000" w:sz="4" w:space="0"/>
            </w:tcBorders>
            <w:vAlign w:val="center"/>
          </w:tcPr>
          <w:p w14:paraId="56531DCB">
            <w:pPr>
              <w:adjustRightInd w:val="0"/>
              <w:snapToGrid w:val="0"/>
              <w:jc w:val="center"/>
              <w:rPr>
                <w:rStyle w:val="25"/>
                <w:rFonts w:eastAsia="方正仿宋_GBK"/>
                <w:sz w:val="28"/>
                <w:szCs w:val="28"/>
              </w:rPr>
            </w:pPr>
            <w:r>
              <w:rPr>
                <w:rStyle w:val="25"/>
                <w:rFonts w:eastAsia="方正仿宋_GBK"/>
                <w:sz w:val="28"/>
                <w:szCs w:val="28"/>
              </w:rPr>
              <w:t>经济部分</w:t>
            </w:r>
          </w:p>
          <w:p w14:paraId="03E4E864">
            <w:pPr>
              <w:adjustRightInd w:val="0"/>
              <w:snapToGrid w:val="0"/>
              <w:jc w:val="center"/>
              <w:rPr>
                <w:rStyle w:val="25"/>
                <w:rFonts w:eastAsia="方正仿宋_GBK"/>
                <w:sz w:val="28"/>
                <w:szCs w:val="28"/>
              </w:rPr>
            </w:pPr>
            <w:r>
              <w:rPr>
                <w:rStyle w:val="25"/>
                <w:rFonts w:hint="eastAsia" w:eastAsia="方正仿宋_GBK"/>
                <w:sz w:val="28"/>
                <w:szCs w:val="28"/>
              </w:rPr>
              <w:t>3</w:t>
            </w:r>
            <w:r>
              <w:rPr>
                <w:rStyle w:val="25"/>
                <w:rFonts w:eastAsia="方正仿宋_GBK"/>
                <w:sz w:val="28"/>
                <w:szCs w:val="28"/>
              </w:rPr>
              <w:t>0分</w:t>
            </w:r>
          </w:p>
        </w:tc>
        <w:tc>
          <w:tcPr>
            <w:tcW w:w="8513" w:type="dxa"/>
            <w:tcBorders>
              <w:top w:val="single" w:color="000000" w:sz="4" w:space="0"/>
              <w:left w:val="single" w:color="000000" w:sz="4" w:space="0"/>
              <w:bottom w:val="single" w:color="000000" w:sz="8" w:space="0"/>
              <w:right w:val="single" w:color="000000" w:sz="8" w:space="0"/>
            </w:tcBorders>
            <w:vAlign w:val="center"/>
          </w:tcPr>
          <w:p w14:paraId="032AB8A9">
            <w:pPr>
              <w:adjustRightInd w:val="0"/>
              <w:snapToGrid w:val="0"/>
              <w:ind w:firstLine="560" w:firstLineChars="200"/>
              <w:rPr>
                <w:rStyle w:val="25"/>
                <w:rFonts w:eastAsia="方正仿宋_GBK"/>
                <w:sz w:val="28"/>
                <w:szCs w:val="28"/>
              </w:rPr>
            </w:pPr>
            <w:r>
              <w:rPr>
                <w:rStyle w:val="25"/>
                <w:rFonts w:hint="eastAsia" w:eastAsia="方正仿宋_GBK"/>
                <w:sz w:val="28"/>
                <w:szCs w:val="28"/>
              </w:rPr>
              <w:t>所有经初步评审合格的投标报价为有效投标报价，所有有效投标报价中去掉六分之一的最高报价和相同比例的最低报价（不足六家不去除），剩余有效投标报价计算平均值为P1；再与最高限价P2进行平均，得到评标基准价P，即P=（P1+P2）/2。</w:t>
            </w:r>
          </w:p>
          <w:p w14:paraId="06A80CBD">
            <w:pPr>
              <w:adjustRightInd w:val="0"/>
              <w:snapToGrid w:val="0"/>
              <w:ind w:firstLine="560" w:firstLineChars="200"/>
              <w:rPr>
                <w:rStyle w:val="25"/>
                <w:rFonts w:eastAsia="方正仿宋_GBK"/>
                <w:sz w:val="28"/>
                <w:szCs w:val="28"/>
              </w:rPr>
            </w:pPr>
            <w:r>
              <w:rPr>
                <w:rStyle w:val="25"/>
                <w:rFonts w:hint="eastAsia" w:eastAsia="方正仿宋_GBK"/>
                <w:sz w:val="28"/>
                <w:szCs w:val="28"/>
              </w:rPr>
              <w:t>投标报价总得分为30分，在此基数上，有效投标报价与评标基准价相比，每增加1%扣0.</w:t>
            </w:r>
            <w:r>
              <w:rPr>
                <w:rStyle w:val="25"/>
                <w:rFonts w:eastAsia="方正仿宋_GBK"/>
                <w:sz w:val="28"/>
                <w:szCs w:val="28"/>
              </w:rPr>
              <w:t>5</w:t>
            </w:r>
            <w:r>
              <w:rPr>
                <w:rStyle w:val="25"/>
                <w:rFonts w:hint="eastAsia" w:eastAsia="方正仿宋_GBK"/>
                <w:sz w:val="28"/>
                <w:szCs w:val="28"/>
              </w:rPr>
              <w:t>分，每减少1%扣0.</w:t>
            </w:r>
            <w:r>
              <w:rPr>
                <w:rStyle w:val="25"/>
                <w:rFonts w:eastAsia="方正仿宋_GBK"/>
                <w:sz w:val="28"/>
                <w:szCs w:val="28"/>
              </w:rPr>
              <w:t>3</w:t>
            </w:r>
            <w:r>
              <w:rPr>
                <w:rStyle w:val="25"/>
                <w:rFonts w:hint="eastAsia" w:eastAsia="方正仿宋_GBK"/>
                <w:sz w:val="28"/>
                <w:szCs w:val="28"/>
              </w:rPr>
              <w:t>分，最多扣3分。以上所有计算数据及评分结果保留至小数点后两位，第三位四舍五入。</w:t>
            </w:r>
          </w:p>
        </w:tc>
      </w:tr>
    </w:tbl>
    <w:p w14:paraId="0796626A">
      <w:pPr>
        <w:pStyle w:val="2"/>
      </w:pPr>
    </w:p>
    <w:p w14:paraId="2819CF99">
      <w:pPr>
        <w:ind w:firstLine="560" w:firstLineChars="200"/>
        <w:jc w:val="left"/>
        <w:rPr>
          <w:rStyle w:val="25"/>
          <w:sz w:val="28"/>
          <w:szCs w:val="28"/>
        </w:rPr>
      </w:pPr>
    </w:p>
    <w:p w14:paraId="04977D2F">
      <w:pPr>
        <w:snapToGrid w:val="0"/>
        <w:spacing w:line="360" w:lineRule="auto"/>
        <w:ind w:firstLine="562" w:firstLineChars="200"/>
        <w:jc w:val="left"/>
        <w:rPr>
          <w:rStyle w:val="25"/>
          <w:rFonts w:ascii="仿宋_GB2312" w:hAnsi="Courier New" w:eastAsia="仿宋_GB2312"/>
          <w:b/>
          <w:bCs/>
          <w:kern w:val="0"/>
          <w:sz w:val="28"/>
          <w:szCs w:val="28"/>
        </w:rPr>
      </w:pPr>
      <w:r>
        <w:rPr>
          <w:rStyle w:val="25"/>
          <w:rFonts w:ascii="仿宋_GB2312" w:hAnsi="Courier New" w:eastAsia="仿宋_GB2312" w:cs="仿宋_GB2312"/>
          <w:b/>
          <w:bCs/>
          <w:kern w:val="0"/>
          <w:sz w:val="28"/>
          <w:szCs w:val="28"/>
        </w:rPr>
        <w:t>比选人在确定中选人后5个工作日内，向中选人发出中选通知书。</w:t>
      </w:r>
      <w:r>
        <w:rPr>
          <w:rStyle w:val="25"/>
          <w:rFonts w:ascii="仿宋_GB2312" w:hAnsi="宋体" w:eastAsia="仿宋_GB2312"/>
          <w:sz w:val="28"/>
          <w:szCs w:val="28"/>
        </w:rPr>
        <w:t>比选申请人需保证所提供地址和联系方式准确无误，因提供地址和联系方式不准确或发生变更导致中选通知书无法送达的，中选人应承担该不利后果</w:t>
      </w:r>
      <w:r>
        <w:rPr>
          <w:rStyle w:val="25"/>
          <w:rFonts w:ascii="仿宋_GB2312" w:hAnsi="Courier New" w:eastAsia="仿宋_GB2312" w:cs="仿宋_GB2312"/>
          <w:b/>
          <w:bCs/>
          <w:kern w:val="0"/>
          <w:sz w:val="28"/>
          <w:szCs w:val="28"/>
        </w:rPr>
        <w:t>。</w:t>
      </w:r>
    </w:p>
    <w:p w14:paraId="1D202371">
      <w:pPr>
        <w:snapToGrid w:val="0"/>
        <w:spacing w:line="360" w:lineRule="auto"/>
        <w:jc w:val="left"/>
        <w:rPr>
          <w:rStyle w:val="25"/>
          <w:rFonts w:ascii="仿宋_GB2312" w:hAnsi="宋体" w:eastAsia="仿宋_GB2312"/>
          <w:b/>
          <w:bCs/>
          <w:sz w:val="32"/>
          <w:szCs w:val="32"/>
        </w:rPr>
      </w:pPr>
      <w:r>
        <w:rPr>
          <w:rStyle w:val="25"/>
          <w:rFonts w:ascii="仿宋_GB2312" w:hAnsi="宋体" w:eastAsia="仿宋_GB2312" w:cs="仿宋_GB2312"/>
          <w:b/>
          <w:bCs/>
          <w:sz w:val="32"/>
          <w:szCs w:val="32"/>
        </w:rPr>
        <w:t>五、中选人的工作：</w:t>
      </w:r>
    </w:p>
    <w:p w14:paraId="096CECFC">
      <w:pPr>
        <w:pStyle w:val="123"/>
        <w:rPr>
          <w:rStyle w:val="25"/>
          <w:rFonts w:ascii="Times New Roman" w:hAnsi="Times New Roman"/>
        </w:rPr>
      </w:pPr>
      <w:r>
        <w:rPr>
          <w:rStyle w:val="25"/>
        </w:rPr>
        <w:t>1、负责所中选项目前期工作的配合，并承担有关费用。</w:t>
      </w:r>
    </w:p>
    <w:p w14:paraId="52B5F7C7">
      <w:pPr>
        <w:pStyle w:val="123"/>
        <w:rPr>
          <w:rStyle w:val="25"/>
        </w:rPr>
      </w:pPr>
      <w:r>
        <w:rPr>
          <w:rStyle w:val="25"/>
        </w:rPr>
        <w:t>2、接受比选人的统一管理，遵守比选人的规章制度。严格执行签定的设计合同中的全部条款，认真履行合同中的各项约定。</w:t>
      </w:r>
    </w:p>
    <w:p w14:paraId="2E22B3AF">
      <w:pPr>
        <w:pStyle w:val="123"/>
        <w:rPr>
          <w:rStyle w:val="25"/>
          <w:rFonts w:ascii="Times New Roman" w:hAnsi="Times New Roman"/>
        </w:rPr>
      </w:pPr>
      <w:r>
        <w:rPr>
          <w:rStyle w:val="25"/>
        </w:rPr>
        <w:t>3、遵守比选文件中所有相关条款的约定。</w:t>
      </w:r>
    </w:p>
    <w:p w14:paraId="09EFEC3A">
      <w:pPr>
        <w:pStyle w:val="123"/>
        <w:rPr>
          <w:rStyle w:val="25"/>
          <w:rFonts w:ascii="Times New Roman" w:hAnsi="Times New Roman"/>
        </w:rPr>
      </w:pPr>
      <w:r>
        <w:rPr>
          <w:rStyle w:val="25"/>
        </w:rPr>
        <w:t>4、其它未尽事宜，双方协商解决。</w:t>
      </w:r>
    </w:p>
    <w:p w14:paraId="43500138">
      <w:pPr>
        <w:snapToGrid w:val="0"/>
        <w:spacing w:line="360" w:lineRule="auto"/>
        <w:jc w:val="left"/>
        <w:rPr>
          <w:rStyle w:val="25"/>
          <w:rFonts w:ascii="仿宋_GB2312" w:hAnsi="宋体" w:eastAsia="仿宋_GB2312"/>
          <w:b/>
          <w:bCs/>
          <w:sz w:val="32"/>
          <w:szCs w:val="32"/>
        </w:rPr>
      </w:pPr>
      <w:r>
        <w:rPr>
          <w:rStyle w:val="25"/>
          <w:rFonts w:ascii="仿宋_GB2312" w:hAnsi="宋体" w:eastAsia="仿宋_GB2312" w:cs="仿宋_GB2312"/>
          <w:b/>
          <w:bCs/>
          <w:sz w:val="32"/>
          <w:szCs w:val="32"/>
        </w:rPr>
        <w:t>六、工程结算计价原则</w:t>
      </w:r>
    </w:p>
    <w:p w14:paraId="0417C66C">
      <w:pPr>
        <w:snapToGrid w:val="0"/>
        <w:spacing w:line="360" w:lineRule="auto"/>
        <w:jc w:val="left"/>
        <w:rPr>
          <w:rStyle w:val="25"/>
          <w:rFonts w:ascii="仿宋_GB2312" w:hAnsi="宋体" w:eastAsia="仿宋_GB2312"/>
          <w:sz w:val="28"/>
          <w:szCs w:val="28"/>
        </w:rPr>
      </w:pPr>
      <w:r>
        <w:rPr>
          <w:rStyle w:val="25"/>
          <w:rFonts w:ascii="仿宋_GB2312" w:hAnsi="宋体" w:eastAsia="仿宋_GB2312"/>
          <w:sz w:val="28"/>
          <w:szCs w:val="28"/>
        </w:rPr>
        <w:t>1、经比选程序规定确定中标单位后，比选人与中标单位按照中标单位报价签订设计合同，中标价包含设计完成本工程规模比选范围内的全部工作内容；</w:t>
      </w:r>
    </w:p>
    <w:p w14:paraId="5C991A09">
      <w:pPr>
        <w:snapToGrid w:val="0"/>
        <w:spacing w:line="360" w:lineRule="auto"/>
        <w:jc w:val="left"/>
        <w:rPr>
          <w:rStyle w:val="25"/>
          <w:rFonts w:ascii="仿宋_GB2312" w:hAnsi="宋体" w:eastAsia="仿宋_GB2312"/>
          <w:sz w:val="28"/>
          <w:szCs w:val="28"/>
        </w:rPr>
      </w:pPr>
      <w:r>
        <w:rPr>
          <w:rStyle w:val="25"/>
          <w:rFonts w:ascii="仿宋_GB2312" w:hAnsi="宋体" w:eastAsia="仿宋_GB2312"/>
          <w:sz w:val="28"/>
          <w:szCs w:val="28"/>
        </w:rPr>
        <w:t>2、比选申请人的比选报价，即为比选申请人在合同规定的服务范围和期限内履行职责应获得的设计报酬的金额；</w:t>
      </w:r>
    </w:p>
    <w:p w14:paraId="18A3C6D0">
      <w:pPr>
        <w:snapToGrid w:val="0"/>
        <w:spacing w:line="360" w:lineRule="auto"/>
        <w:jc w:val="left"/>
        <w:rPr>
          <w:rStyle w:val="25"/>
          <w:rFonts w:ascii="仿宋_GB2312" w:hAnsi="宋体" w:eastAsia="仿宋_GB2312"/>
          <w:sz w:val="28"/>
          <w:szCs w:val="28"/>
        </w:rPr>
      </w:pPr>
      <w:r>
        <w:rPr>
          <w:rStyle w:val="25"/>
          <w:rFonts w:ascii="仿宋_GB2312" w:hAnsi="宋体" w:eastAsia="仿宋_GB2312"/>
          <w:sz w:val="28"/>
          <w:szCs w:val="28"/>
        </w:rPr>
        <w:t>3、比选申请人在计算报价时应充分考虑政策及市场因素变化等风险，价格在中选人合同实施期间不因政策及市场因素变化而变动。</w:t>
      </w:r>
    </w:p>
    <w:p w14:paraId="30D3AA43">
      <w:pPr>
        <w:snapToGrid w:val="0"/>
        <w:spacing w:line="360" w:lineRule="auto"/>
        <w:jc w:val="left"/>
        <w:rPr>
          <w:rStyle w:val="25"/>
          <w:rFonts w:ascii="仿宋_GB2312" w:hAnsi="宋体" w:eastAsia="仿宋_GB2312"/>
          <w:b/>
          <w:bCs/>
          <w:sz w:val="32"/>
          <w:szCs w:val="32"/>
        </w:rPr>
      </w:pPr>
      <w:r>
        <w:rPr>
          <w:rStyle w:val="25"/>
          <w:rFonts w:ascii="仿宋_GB2312" w:hAnsi="宋体" w:eastAsia="仿宋_GB2312" w:cs="仿宋_GB2312"/>
          <w:b/>
          <w:bCs/>
          <w:sz w:val="32"/>
          <w:szCs w:val="32"/>
        </w:rPr>
        <w:t>七、付款方式</w:t>
      </w:r>
    </w:p>
    <w:p w14:paraId="4C8D3FE4">
      <w:pPr>
        <w:adjustRightInd/>
        <w:snapToGrid/>
        <w:spacing w:line="360" w:lineRule="auto"/>
        <w:ind w:firstLine="560" w:firstLineChars="200"/>
        <w:jc w:val="left"/>
        <w:rPr>
          <w:rFonts w:ascii="仿宋_GB2312" w:hAnsi="Times New Roman" w:eastAsia="仿宋_GB2312" w:cs="仿宋_GB2312"/>
          <w:sz w:val="28"/>
          <w:szCs w:val="28"/>
        </w:rPr>
      </w:pPr>
      <w:r>
        <w:rPr>
          <w:rFonts w:hint="default" w:ascii="仿宋_GB2312" w:hAnsi="Times New Roman" w:eastAsia="仿宋_GB2312" w:cs="仿宋_GB2312"/>
          <w:sz w:val="28"/>
          <w:szCs w:val="28"/>
        </w:rPr>
        <w:t>1、设计费用总价包干，以中标价签订设计服务合同。当因相关行政管理部门的审意见进行设计内容、范围调整时，不增加或减少设计服务费用；</w:t>
      </w:r>
    </w:p>
    <w:p w14:paraId="4E86143F">
      <w:pPr>
        <w:adjustRightInd/>
        <w:snapToGrid/>
        <w:spacing w:line="360" w:lineRule="auto"/>
        <w:ind w:firstLine="560" w:firstLineChars="200"/>
        <w:jc w:val="left"/>
        <w:rPr>
          <w:rFonts w:hint="default" w:ascii="仿宋_GB2312" w:hAnsi="Times New Roman" w:eastAsia="仿宋_GB2312" w:cs="仿宋_GB2312"/>
          <w:sz w:val="28"/>
          <w:szCs w:val="28"/>
        </w:rPr>
      </w:pPr>
      <w:r>
        <w:rPr>
          <w:rFonts w:hint="default" w:ascii="仿宋_GB2312" w:hAnsi="Times New Roman" w:eastAsia="仿宋_GB2312" w:cs="仿宋_GB2312"/>
          <w:sz w:val="28"/>
          <w:szCs w:val="28"/>
        </w:rPr>
        <w:t>2、设计单位完成方案设计（含估算）工作，提交正式方案设计成果，取得工程规划许可证或规划技术审查函后，支付合同金额的25%。</w:t>
      </w:r>
    </w:p>
    <w:p w14:paraId="035A0DF1">
      <w:pPr>
        <w:adjustRightInd/>
        <w:snapToGrid/>
        <w:spacing w:line="360" w:lineRule="auto"/>
        <w:ind w:firstLine="560" w:firstLineChars="200"/>
        <w:jc w:val="left"/>
        <w:rPr>
          <w:rFonts w:hint="default" w:ascii="仿宋_GB2312" w:hAnsi="Times New Roman" w:eastAsia="仿宋_GB2312" w:cs="仿宋_GB2312"/>
          <w:sz w:val="28"/>
          <w:szCs w:val="28"/>
        </w:rPr>
      </w:pPr>
      <w:r>
        <w:rPr>
          <w:rFonts w:hint="default" w:ascii="仿宋_GB2312" w:hAnsi="Times New Roman" w:eastAsia="仿宋_GB2312" w:cs="仿宋_GB2312"/>
          <w:sz w:val="28"/>
          <w:szCs w:val="28"/>
        </w:rPr>
        <w:t>3、设计单位完成初步设计（含概算）工作，提供初步设计文件成果并审查通过，取得初设及概算批复或初设技术审查函后，累计支付至合同金额的50%。</w:t>
      </w:r>
    </w:p>
    <w:p w14:paraId="7C6BADF3">
      <w:pPr>
        <w:adjustRightInd/>
        <w:snapToGrid/>
        <w:spacing w:line="360" w:lineRule="auto"/>
        <w:ind w:firstLine="560" w:firstLineChars="200"/>
        <w:jc w:val="left"/>
        <w:rPr>
          <w:rFonts w:hint="default" w:ascii="仿宋_GB2312" w:hAnsi="Times New Roman" w:eastAsia="仿宋_GB2312" w:cs="仿宋_GB2312"/>
          <w:sz w:val="28"/>
          <w:szCs w:val="28"/>
        </w:rPr>
      </w:pPr>
      <w:r>
        <w:rPr>
          <w:rFonts w:hint="default" w:ascii="仿宋_GB2312" w:hAnsi="Times New Roman" w:eastAsia="仿宋_GB2312" w:cs="仿宋_GB2312"/>
          <w:sz w:val="28"/>
          <w:szCs w:val="28"/>
        </w:rPr>
        <w:t>4、设计单位完成施工图设计工作，取得施工图审查合格书或技术审查合格书后，累计支付至合同金额的80%；</w:t>
      </w:r>
    </w:p>
    <w:p w14:paraId="3EFFAAB7">
      <w:pPr>
        <w:adjustRightInd/>
        <w:snapToGrid/>
        <w:spacing w:line="360" w:lineRule="auto"/>
        <w:ind w:firstLine="560" w:firstLineChars="200"/>
        <w:jc w:val="left"/>
        <w:rPr>
          <w:rFonts w:hint="default" w:ascii="仿宋_GB2312" w:hAnsi="Times New Roman" w:eastAsia="仿宋_GB2312" w:cs="仿宋_GB2312"/>
          <w:sz w:val="28"/>
          <w:szCs w:val="28"/>
        </w:rPr>
      </w:pPr>
      <w:r>
        <w:rPr>
          <w:rFonts w:hint="default" w:ascii="仿宋_GB2312" w:hAnsi="Times New Roman" w:eastAsia="仿宋_GB2312" w:cs="仿宋_GB2312"/>
          <w:sz w:val="28"/>
          <w:szCs w:val="28"/>
        </w:rPr>
        <w:t>5、工程竣工验收合格后支付至合同金额的100%。</w:t>
      </w:r>
    </w:p>
    <w:p w14:paraId="6D6E7F1F">
      <w:pPr>
        <w:adjustRightInd/>
        <w:snapToGrid/>
        <w:spacing w:line="360" w:lineRule="auto"/>
        <w:ind w:firstLine="560" w:firstLineChars="200"/>
        <w:jc w:val="left"/>
        <w:rPr>
          <w:rFonts w:hint="default" w:ascii="仿宋_GB2312" w:hAnsi="Times New Roman" w:eastAsia="仿宋_GB2312" w:cs="仿宋_GB2312"/>
          <w:sz w:val="28"/>
          <w:szCs w:val="28"/>
        </w:rPr>
      </w:pPr>
      <w:r>
        <w:rPr>
          <w:rFonts w:hint="default" w:ascii="仿宋_GB2312" w:hAnsi="Times New Roman" w:eastAsia="仿宋_GB2312" w:cs="仿宋_GB2312"/>
          <w:sz w:val="28"/>
          <w:szCs w:val="28"/>
        </w:rPr>
        <w:t>6、发包人每次付款前，设计人应向发包人开具并交付符合发包人要求的合法等额增值税专用发票，否则发包人有权顺延支付合同款项并不承担逾期支付的违约责任，由此造成的一切损失由设计人自行承担。</w:t>
      </w:r>
    </w:p>
    <w:p w14:paraId="235A9CD0">
      <w:pPr>
        <w:snapToGrid w:val="0"/>
        <w:spacing w:line="360" w:lineRule="auto"/>
        <w:ind w:firstLine="560" w:firstLineChars="200"/>
        <w:rPr>
          <w:rStyle w:val="25"/>
          <w:rFonts w:ascii="仿宋_GB2312" w:eastAsia="仿宋_GB2312"/>
          <w:sz w:val="28"/>
          <w:szCs w:val="28"/>
        </w:rPr>
      </w:pPr>
    </w:p>
    <w:p w14:paraId="10432C3C">
      <w:pPr>
        <w:snapToGrid w:val="0"/>
        <w:spacing w:line="360" w:lineRule="auto"/>
        <w:jc w:val="left"/>
        <w:rPr>
          <w:rStyle w:val="25"/>
          <w:rFonts w:ascii="仿宋_GB2312" w:hAnsi="宋体" w:eastAsia="仿宋_GB2312" w:cs="仿宋_GB2312"/>
          <w:b/>
          <w:bCs/>
          <w:sz w:val="32"/>
          <w:szCs w:val="32"/>
        </w:rPr>
      </w:pPr>
      <w:r>
        <w:rPr>
          <w:rStyle w:val="25"/>
          <w:rFonts w:ascii="仿宋_GB2312" w:hAnsi="宋体" w:eastAsia="仿宋_GB2312" w:cs="仿宋_GB2312"/>
          <w:b/>
          <w:bCs/>
          <w:sz w:val="32"/>
          <w:szCs w:val="32"/>
        </w:rPr>
        <w:t>八、其他</w:t>
      </w:r>
    </w:p>
    <w:p w14:paraId="2CFA3D28">
      <w:pPr>
        <w:spacing w:line="360" w:lineRule="auto"/>
        <w:ind w:firstLine="560" w:firstLineChars="200"/>
        <w:jc w:val="left"/>
        <w:rPr>
          <w:rFonts w:ascii="仿宋_GB2312" w:eastAsia="仿宋_GB2312" w:cs="仿宋_GB2312"/>
          <w:sz w:val="28"/>
          <w:szCs w:val="28"/>
        </w:rPr>
      </w:pPr>
      <w:r>
        <w:rPr>
          <w:rFonts w:hint="eastAsia" w:ascii="仿宋_GB2312" w:eastAsia="仿宋_GB2312" w:cs="仿宋_GB2312"/>
          <w:sz w:val="28"/>
          <w:szCs w:val="28"/>
        </w:rPr>
        <w:t>1、</w:t>
      </w:r>
      <w:r>
        <w:rPr>
          <w:rFonts w:ascii="仿宋_GB2312" w:eastAsia="仿宋_GB2312" w:cs="仿宋_GB2312"/>
          <w:sz w:val="28"/>
          <w:szCs w:val="28"/>
        </w:rPr>
        <w:t>中选人因自身原因未按中选通知书规定的时限与比选人签订合同</w:t>
      </w:r>
      <w:r>
        <w:rPr>
          <w:rFonts w:hint="eastAsia" w:ascii="仿宋_GB2312" w:eastAsia="仿宋_GB2312" w:cs="仿宋_GB2312"/>
          <w:sz w:val="28"/>
          <w:szCs w:val="28"/>
        </w:rPr>
        <w:t>及缴纳履约保证金</w:t>
      </w:r>
      <w:r>
        <w:rPr>
          <w:rFonts w:ascii="仿宋_GB2312" w:eastAsia="仿宋_GB2312" w:cs="仿宋_GB2312"/>
          <w:sz w:val="28"/>
          <w:szCs w:val="28"/>
        </w:rPr>
        <w:t>的，比选人有权扣除其</w:t>
      </w:r>
      <w:r>
        <w:rPr>
          <w:rFonts w:hint="eastAsia" w:ascii="Cambria" w:hAnsi="Cambria" w:eastAsia="仿宋_GB2312" w:cs="Cambria"/>
          <w:sz w:val="28"/>
          <w:szCs w:val="28"/>
        </w:rPr>
        <w:t>比选保证金、</w:t>
      </w:r>
      <w:r>
        <w:rPr>
          <w:rFonts w:ascii="仿宋_GB2312" w:eastAsia="仿宋_GB2312" w:cs="仿宋_GB2312"/>
          <w:sz w:val="28"/>
          <w:szCs w:val="28"/>
        </w:rPr>
        <w:t>低价风险担保金</w:t>
      </w:r>
      <w:r>
        <w:rPr>
          <w:rFonts w:hint="eastAsia" w:ascii="仿宋_GB2312" w:eastAsia="仿宋_GB2312" w:cs="仿宋_GB2312"/>
          <w:sz w:val="28"/>
          <w:szCs w:val="28"/>
        </w:rPr>
        <w:t>（或请求兑付保函）</w:t>
      </w:r>
      <w:r>
        <w:rPr>
          <w:rFonts w:ascii="仿宋_GB2312" w:eastAsia="仿宋_GB2312" w:cs="仿宋_GB2312"/>
          <w:sz w:val="28"/>
          <w:szCs w:val="28"/>
        </w:rPr>
        <w:t>并取消</w:t>
      </w:r>
      <w:r>
        <w:rPr>
          <w:rFonts w:hint="eastAsia" w:ascii="仿宋_GB2312" w:eastAsia="仿宋_GB2312" w:cs="仿宋_GB2312"/>
          <w:sz w:val="28"/>
          <w:szCs w:val="28"/>
        </w:rPr>
        <w:t>其</w:t>
      </w:r>
      <w:r>
        <w:rPr>
          <w:rFonts w:ascii="仿宋_GB2312" w:eastAsia="仿宋_GB2312" w:cs="仿宋_GB2312"/>
          <w:sz w:val="28"/>
          <w:szCs w:val="28"/>
        </w:rPr>
        <w:t>中选资格；</w:t>
      </w:r>
    </w:p>
    <w:p w14:paraId="70E38667">
      <w:pPr>
        <w:snapToGrid w:val="0"/>
        <w:spacing w:line="360" w:lineRule="auto"/>
        <w:ind w:firstLine="420" w:firstLineChars="150"/>
      </w:pPr>
      <w:r>
        <w:rPr>
          <w:rStyle w:val="25"/>
          <w:rFonts w:ascii="仿宋_GB2312" w:hAnsi="仿宋_GB2312" w:eastAsia="仿宋_GB2312"/>
          <w:sz w:val="28"/>
          <w:szCs w:val="28"/>
        </w:rPr>
        <w:t>2、比选申请人在中选后如未能按照比选文件</w:t>
      </w:r>
      <w:r>
        <w:rPr>
          <w:rStyle w:val="25"/>
          <w:rFonts w:hint="eastAsia" w:ascii="仿宋_GB2312" w:hAnsi="仿宋_GB2312" w:eastAsia="仿宋_GB2312"/>
          <w:sz w:val="28"/>
          <w:szCs w:val="28"/>
        </w:rPr>
        <w:t>、</w:t>
      </w:r>
      <w:r>
        <w:rPr>
          <w:rStyle w:val="25"/>
          <w:rFonts w:ascii="仿宋_GB2312" w:hAnsi="仿宋_GB2312" w:eastAsia="仿宋_GB2312"/>
          <w:sz w:val="28"/>
          <w:szCs w:val="28"/>
        </w:rPr>
        <w:t>比选申请书</w:t>
      </w:r>
      <w:r>
        <w:rPr>
          <w:rStyle w:val="25"/>
          <w:rFonts w:hint="eastAsia" w:ascii="仿宋_GB2312" w:hAnsi="仿宋_GB2312" w:eastAsia="仿宋_GB2312"/>
          <w:sz w:val="28"/>
          <w:szCs w:val="28"/>
        </w:rPr>
        <w:t>及相关协议</w:t>
      </w:r>
      <w:r>
        <w:rPr>
          <w:rStyle w:val="25"/>
          <w:rFonts w:ascii="仿宋_GB2312" w:hAnsi="仿宋_GB2312" w:eastAsia="仿宋_GB2312"/>
          <w:sz w:val="28"/>
          <w:szCs w:val="28"/>
        </w:rPr>
        <w:t>进行项目</w:t>
      </w:r>
      <w:r>
        <w:rPr>
          <w:rStyle w:val="25"/>
          <w:rFonts w:hint="eastAsia" w:ascii="仿宋_GB2312" w:hAnsi="仿宋_GB2312" w:eastAsia="仿宋_GB2312"/>
          <w:sz w:val="28"/>
          <w:szCs w:val="28"/>
        </w:rPr>
        <w:t>范围</w:t>
      </w:r>
      <w:r>
        <w:rPr>
          <w:rStyle w:val="25"/>
          <w:rFonts w:ascii="仿宋_GB2312" w:hAnsi="仿宋_GB2312" w:eastAsia="仿宋_GB2312"/>
          <w:sz w:val="28"/>
          <w:szCs w:val="28"/>
        </w:rPr>
        <w:t>的工作，</w:t>
      </w:r>
      <w:r>
        <w:rPr>
          <w:rFonts w:hint="eastAsia" w:ascii="仿宋_GB2312" w:hAnsi="仿宋_GB2312" w:eastAsia="仿宋_GB2312" w:cs="仿宋_GB2312"/>
          <w:sz w:val="28"/>
          <w:szCs w:val="28"/>
        </w:rPr>
        <w:t>履行合同不能达到验收要求的，中选人应立即无偿进行整改，若拒绝整改，</w:t>
      </w:r>
      <w:r>
        <w:rPr>
          <w:rStyle w:val="25"/>
          <w:rFonts w:ascii="仿宋_GB2312" w:hAnsi="仿宋_GB2312" w:eastAsia="仿宋_GB2312"/>
          <w:sz w:val="28"/>
          <w:szCs w:val="28"/>
        </w:rPr>
        <w:t>比选人将没收中选人提交的履约保证金，并有权以书面通知的方式单方面解除本</w:t>
      </w:r>
      <w:r>
        <w:rPr>
          <w:rStyle w:val="25"/>
          <w:rFonts w:hint="eastAsia" w:ascii="仿宋_GB2312" w:hAnsi="仿宋_GB2312" w:eastAsia="仿宋_GB2312"/>
          <w:sz w:val="28"/>
          <w:szCs w:val="28"/>
        </w:rPr>
        <w:t>项目相关</w:t>
      </w:r>
      <w:r>
        <w:rPr>
          <w:rStyle w:val="25"/>
          <w:rFonts w:ascii="仿宋_GB2312" w:hAnsi="仿宋_GB2312" w:eastAsia="仿宋_GB2312"/>
          <w:sz w:val="28"/>
          <w:szCs w:val="28"/>
        </w:rPr>
        <w:t>合同，</w:t>
      </w:r>
      <w:r>
        <w:rPr>
          <w:rStyle w:val="25"/>
          <w:rFonts w:hint="eastAsia" w:ascii="仿宋_GB2312" w:hAnsi="仿宋_GB2312" w:eastAsia="仿宋_GB2312"/>
          <w:sz w:val="28"/>
          <w:szCs w:val="28"/>
        </w:rPr>
        <w:t>中选人须返还比选人已支付全部费用</w:t>
      </w:r>
      <w:r>
        <w:rPr>
          <w:rStyle w:val="25"/>
          <w:rFonts w:ascii="仿宋_GB2312" w:hAnsi="仿宋_GB2312" w:eastAsia="仿宋_GB2312"/>
          <w:sz w:val="28"/>
          <w:szCs w:val="28"/>
        </w:rPr>
        <w:t>，并承担</w:t>
      </w:r>
      <w:r>
        <w:rPr>
          <w:rStyle w:val="25"/>
          <w:rFonts w:hint="eastAsia" w:ascii="仿宋_GB2312" w:hAnsi="仿宋_GB2312" w:eastAsia="仿宋_GB2312"/>
          <w:sz w:val="28"/>
          <w:szCs w:val="28"/>
        </w:rPr>
        <w:t>相应</w:t>
      </w:r>
      <w:r>
        <w:rPr>
          <w:rStyle w:val="25"/>
          <w:rFonts w:ascii="仿宋_GB2312" w:hAnsi="仿宋_GB2312" w:eastAsia="仿宋_GB2312"/>
          <w:sz w:val="28"/>
          <w:szCs w:val="28"/>
        </w:rPr>
        <w:t>违约责任。违约金为签订合同总金额的30%，如因中选单位违约导致比选人的实际损失和间接损失超过违约金数额的，比选人可对超出部分进行追偿。</w:t>
      </w:r>
    </w:p>
    <w:p w14:paraId="0586927F">
      <w:pPr>
        <w:snapToGrid w:val="0"/>
        <w:spacing w:line="360" w:lineRule="auto"/>
        <w:ind w:firstLine="420" w:firstLineChars="15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、未经比选人书面同意，中选</w:t>
      </w:r>
      <w:r>
        <w:rPr>
          <w:rFonts w:ascii="仿宋_GB2312" w:hAnsi="仿宋_GB2312" w:eastAsia="仿宋_GB2312" w:cs="仿宋_GB2312"/>
          <w:sz w:val="28"/>
          <w:szCs w:val="28"/>
        </w:rPr>
        <w:t>人</w:t>
      </w:r>
      <w:r>
        <w:rPr>
          <w:rFonts w:hint="eastAsia" w:ascii="仿宋_GB2312" w:hAnsi="仿宋_GB2312" w:eastAsia="仿宋_GB2312" w:cs="仿宋_GB2312"/>
          <w:sz w:val="28"/>
          <w:szCs w:val="28"/>
        </w:rPr>
        <w:t>不得以任何方式（包括但不限于转包、分包、委托等）将本项目全部或部分交由第三方处理，第三方也不得以中选人名义采用任何方式履行本合同项目工作。否则比选人有权取消中选人资格并要求中选人承担违约责任，违约金为</w:t>
      </w:r>
      <w:r>
        <w:rPr>
          <w:rFonts w:ascii="仿宋_GB2312" w:hAnsi="仿宋_GB2312" w:eastAsia="仿宋_GB2312" w:cs="仿宋_GB2312"/>
          <w:sz w:val="28"/>
          <w:szCs w:val="28"/>
        </w:rPr>
        <w:t>比选</w:t>
      </w:r>
      <w:r>
        <w:rPr>
          <w:rFonts w:hint="eastAsia" w:ascii="仿宋_GB2312" w:hAnsi="仿宋_GB2312" w:eastAsia="仿宋_GB2312" w:cs="仿宋_GB2312"/>
          <w:sz w:val="28"/>
          <w:szCs w:val="28"/>
        </w:rPr>
        <w:t>最高总限价的30%，如因中选单位违约导致比选人的实际损失和间接损失超过违约金数额的，比选人可对超出部分进行追偿。</w:t>
      </w:r>
    </w:p>
    <w:p w14:paraId="6FF318A2">
      <w:pPr>
        <w:snapToGrid w:val="0"/>
        <w:spacing w:line="360" w:lineRule="auto"/>
        <w:ind w:firstLine="420" w:firstLineChars="150"/>
        <w:rPr>
          <w:rFonts w:cs="仿宋_GB2312"/>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中选人在因提交虚假文件资料、受到行政处罚被取消履约资质或涉嫌财产类经济类犯罪被比选人判定为不符合中选条件或丧失履约能力等情形的，比选人有权取消中选人比选资格并扣除中选人的履约保证金或请求兑付履约保函，同时保留追究其相关法律责任的权利。</w:t>
      </w:r>
    </w:p>
    <w:p w14:paraId="310AE05A">
      <w:pPr>
        <w:spacing w:line="360" w:lineRule="auto"/>
        <w:ind w:firstLine="420" w:firstLineChars="150"/>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中选人</w:t>
      </w:r>
      <w:r>
        <w:rPr>
          <w:rFonts w:hint="eastAsia" w:ascii="仿宋_GB2312" w:hAnsi="仿宋_GB2312" w:eastAsia="仿宋_GB2312" w:cs="仿宋_GB2312"/>
          <w:sz w:val="28"/>
          <w:szCs w:val="28"/>
        </w:rPr>
        <w:t>应当按照合同约定的期限和时间节点提交正式成果，如延期或者因</w:t>
      </w:r>
      <w:r>
        <w:rPr>
          <w:rFonts w:ascii="仿宋_GB2312" w:hAnsi="仿宋_GB2312" w:eastAsia="仿宋_GB2312" w:cs="仿宋_GB2312"/>
          <w:sz w:val="28"/>
          <w:szCs w:val="28"/>
        </w:rPr>
        <w:t>中选人</w:t>
      </w:r>
      <w:r>
        <w:rPr>
          <w:rFonts w:hint="eastAsia" w:ascii="仿宋_GB2312" w:hAnsi="仿宋_GB2312" w:eastAsia="仿宋_GB2312" w:cs="仿宋_GB2312"/>
          <w:sz w:val="28"/>
          <w:szCs w:val="28"/>
        </w:rPr>
        <w:t>原因造成延误，工期不予顺延，按照每日</w:t>
      </w:r>
      <w:r>
        <w:rPr>
          <w:rFonts w:hint="eastAsia" w:ascii="微软雅黑" w:hAnsi="微软雅黑" w:eastAsia="微软雅黑" w:cs="微软雅黑"/>
          <w:sz w:val="28"/>
          <w:szCs w:val="28"/>
        </w:rPr>
        <w:t>万分之五</w:t>
      </w:r>
      <w:r>
        <w:rPr>
          <w:rFonts w:hint="eastAsia" w:ascii="仿宋_GB2312" w:hAnsi="仿宋_GB2312" w:eastAsia="仿宋_GB2312" w:cs="仿宋_GB2312"/>
          <w:sz w:val="28"/>
          <w:szCs w:val="28"/>
        </w:rPr>
        <w:t>合同金额计算违约金，逾期十日以上的，比选人将没收中选人提交的履约保证金，并有权以书面通知的方式单方面解除本合同，并由中选单位承担违约责任。违约金为比选最高总限价的30%，如因中选单位违约导致比选人的实际损失和间接损失超过违约金数额的，比选人可对超出部分进行追偿。</w:t>
      </w:r>
    </w:p>
    <w:p w14:paraId="6F0D1B5C">
      <w:pPr>
        <w:spacing w:line="360" w:lineRule="auto"/>
        <w:ind w:firstLine="420" w:firstLineChars="15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如中选人违约，中选人需承担违约责任并赔偿给比选人造成的损失，包括但不限于诉讼费、律师费、保全担保函费、公证费、鉴定费、评估费、执行费等。</w:t>
      </w:r>
    </w:p>
    <w:p w14:paraId="1D6EB623">
      <w:pPr>
        <w:spacing w:line="400" w:lineRule="exact"/>
        <w:ind w:firstLine="420" w:firstLineChars="150"/>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、中选人应承担的违约金、赔偿金等经济责任，比选人有权直接从应付款项中予以扣除。</w:t>
      </w:r>
    </w:p>
    <w:p w14:paraId="6BF612AE">
      <w:pPr>
        <w:spacing w:line="40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8.如有未尽事宜，以双方签订的相关协议约定为准。</w:t>
      </w:r>
    </w:p>
    <w:p w14:paraId="4D52841E">
      <w:pPr>
        <w:spacing w:line="400" w:lineRule="exact"/>
        <w:ind w:firstLine="420" w:firstLineChars="150"/>
        <w:rPr>
          <w:rFonts w:ascii="仿宋_GB2312" w:hAnsi="仿宋_GB2312" w:eastAsia="仿宋_GB2312" w:cs="仿宋_GB2312"/>
          <w:color w:val="0000FF"/>
          <w:sz w:val="28"/>
          <w:szCs w:val="28"/>
        </w:rPr>
      </w:pPr>
      <w:r>
        <w:rPr>
          <w:rFonts w:hint="eastAsia" w:ascii="仿宋_GB2312" w:hAnsi="仿宋_GB2312" w:eastAsia="仿宋_GB2312" w:cs="仿宋_GB2312"/>
          <w:sz w:val="28"/>
          <w:szCs w:val="28"/>
        </w:rPr>
        <w:t>9</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因本次比选所产生的争议，各方可友好协商或提交相关行政主管部门协调；协商不成的，任何一方应当在比选人所在地法院提起诉讼。</w:t>
      </w:r>
    </w:p>
    <w:p w14:paraId="48B8DB6E">
      <w:pPr>
        <w:pStyle w:val="10"/>
        <w:snapToGrid w:val="0"/>
        <w:spacing w:line="360" w:lineRule="auto"/>
        <w:rPr>
          <w:rStyle w:val="25"/>
          <w:rFonts w:ascii="仿宋_GB2312" w:hAnsi="宋体" w:eastAsia="仿宋_GB2312" w:cs="仿宋_GB2312"/>
          <w:b/>
          <w:bCs/>
          <w:sz w:val="44"/>
          <w:szCs w:val="44"/>
        </w:rPr>
      </w:pPr>
    </w:p>
    <w:p w14:paraId="6395B9BE">
      <w:pPr>
        <w:pStyle w:val="10"/>
        <w:snapToGrid w:val="0"/>
        <w:spacing w:line="360" w:lineRule="auto"/>
        <w:rPr>
          <w:rStyle w:val="25"/>
          <w:rFonts w:ascii="仿宋_GB2312" w:hAnsi="宋体" w:eastAsia="仿宋_GB2312" w:cs="仿宋_GB2312"/>
          <w:b/>
          <w:bCs/>
          <w:sz w:val="44"/>
          <w:szCs w:val="44"/>
        </w:rPr>
      </w:pPr>
    </w:p>
    <w:p w14:paraId="1F4BBB6E">
      <w:pPr>
        <w:pStyle w:val="10"/>
        <w:snapToGrid w:val="0"/>
        <w:spacing w:line="360" w:lineRule="auto"/>
        <w:rPr>
          <w:rStyle w:val="25"/>
          <w:rFonts w:ascii="仿宋_GB2312" w:hAnsi="宋体" w:eastAsia="仿宋_GB2312" w:cs="仿宋_GB2312"/>
          <w:b/>
          <w:bCs/>
          <w:sz w:val="44"/>
          <w:szCs w:val="44"/>
        </w:rPr>
      </w:pPr>
    </w:p>
    <w:p w14:paraId="1F01C482">
      <w:pPr>
        <w:pStyle w:val="10"/>
        <w:snapToGrid w:val="0"/>
        <w:spacing w:line="360" w:lineRule="auto"/>
        <w:rPr>
          <w:rStyle w:val="25"/>
          <w:rFonts w:ascii="仿宋_GB2312" w:hAnsi="宋体" w:eastAsia="仿宋_GB2312" w:cs="Times New Roman"/>
          <w:b/>
          <w:bCs/>
          <w:kern w:val="2"/>
          <w:sz w:val="44"/>
          <w:szCs w:val="44"/>
        </w:rPr>
      </w:pPr>
      <w:r>
        <w:rPr>
          <w:rStyle w:val="25"/>
          <w:rFonts w:ascii="仿宋_GB2312" w:hAnsi="宋体" w:eastAsia="仿宋_GB2312" w:cs="仿宋_GB2312"/>
          <w:b/>
          <w:bCs/>
          <w:sz w:val="44"/>
          <w:szCs w:val="44"/>
        </w:rPr>
        <w:t>三   比选申请文件</w:t>
      </w:r>
    </w:p>
    <w:p w14:paraId="0736A8F9">
      <w:pPr>
        <w:pStyle w:val="123"/>
        <w:rPr>
          <w:rStyle w:val="25"/>
          <w:rFonts w:ascii="Times New Roman" w:hAnsi="Times New Roman"/>
        </w:rPr>
      </w:pPr>
    </w:p>
    <w:p w14:paraId="5278F47A">
      <w:pPr>
        <w:pStyle w:val="123"/>
        <w:ind w:firstLine="140" w:firstLineChars="50"/>
        <w:rPr>
          <w:rStyle w:val="25"/>
        </w:rPr>
      </w:pPr>
      <w:r>
        <w:rPr>
          <w:rStyle w:val="25"/>
        </w:rPr>
        <w:t>一、比选申请文件包括:</w:t>
      </w:r>
    </w:p>
    <w:p w14:paraId="64B62705">
      <w:pPr>
        <w:pStyle w:val="123"/>
        <w:ind w:firstLine="840" w:firstLineChars="300"/>
        <w:rPr>
          <w:rStyle w:val="25"/>
          <w:rFonts w:ascii="Times New Roman" w:hAnsi="Times New Roman"/>
        </w:rPr>
      </w:pPr>
      <w:r>
        <w:rPr>
          <w:rStyle w:val="25"/>
        </w:rPr>
        <w:t>1、比选申请文件封面</w:t>
      </w:r>
    </w:p>
    <w:p w14:paraId="5848AE7C">
      <w:pPr>
        <w:snapToGrid w:val="0"/>
        <w:spacing w:line="360" w:lineRule="auto"/>
        <w:ind w:firstLine="840" w:firstLineChars="300"/>
        <w:rPr>
          <w:rStyle w:val="25"/>
          <w:rFonts w:ascii="仿宋_GB2312" w:eastAsia="仿宋_GB2312"/>
          <w:sz w:val="28"/>
          <w:szCs w:val="28"/>
        </w:rPr>
      </w:pPr>
      <w:r>
        <w:rPr>
          <w:rStyle w:val="25"/>
          <w:rFonts w:ascii="仿宋_GB2312" w:eastAsia="仿宋_GB2312"/>
          <w:sz w:val="28"/>
          <w:szCs w:val="28"/>
        </w:rPr>
        <w:t xml:space="preserve">2、授权委托书及法定代表人资格证明书（授权委托书及法定代表人资格证明书原件一式贰份，一份在比选开始时直接提交给业主，一份装入比选文件中，公司法人直接参加比选无需提供授权委托） </w:t>
      </w:r>
    </w:p>
    <w:p w14:paraId="667A94A0">
      <w:pPr>
        <w:snapToGrid w:val="0"/>
        <w:spacing w:line="360" w:lineRule="auto"/>
        <w:ind w:firstLine="840" w:firstLineChars="300"/>
        <w:rPr>
          <w:rStyle w:val="25"/>
          <w:rFonts w:ascii="仿宋_GB2312" w:eastAsia="仿宋_GB2312"/>
          <w:sz w:val="28"/>
          <w:szCs w:val="28"/>
        </w:rPr>
      </w:pPr>
      <w:r>
        <w:rPr>
          <w:rStyle w:val="25"/>
          <w:rFonts w:ascii="仿宋_GB2312" w:eastAsia="仿宋_GB2312"/>
          <w:sz w:val="28"/>
          <w:szCs w:val="28"/>
        </w:rPr>
        <w:t>3、报价书</w:t>
      </w:r>
    </w:p>
    <w:p w14:paraId="093015A4">
      <w:pPr>
        <w:snapToGrid w:val="0"/>
        <w:spacing w:line="360" w:lineRule="auto"/>
        <w:ind w:firstLine="840" w:firstLineChars="300"/>
        <w:rPr>
          <w:rStyle w:val="25"/>
          <w:rFonts w:ascii="仿宋_GB2312" w:hAnsi="宋体" w:eastAsia="仿宋_GB2312"/>
          <w:sz w:val="28"/>
          <w:szCs w:val="24"/>
          <w:lang w:val="zh-CN"/>
        </w:rPr>
      </w:pPr>
      <w:r>
        <w:rPr>
          <w:rStyle w:val="25"/>
          <w:rFonts w:ascii="仿宋_GB2312" w:hAnsi="宋体" w:eastAsia="仿宋_GB2312"/>
          <w:sz w:val="28"/>
          <w:szCs w:val="24"/>
          <w:lang w:val="zh-CN"/>
        </w:rPr>
        <w:t>4、</w:t>
      </w:r>
      <w:r>
        <w:rPr>
          <w:rStyle w:val="25"/>
          <w:sz w:val="28"/>
          <w:szCs w:val="28"/>
        </w:rPr>
        <w:t>人员配备情况表</w:t>
      </w:r>
    </w:p>
    <w:p w14:paraId="5E0607B8">
      <w:pPr>
        <w:pStyle w:val="123"/>
        <w:ind w:firstLine="0" w:firstLineChars="0"/>
        <w:rPr>
          <w:rStyle w:val="25"/>
          <w:szCs w:val="24"/>
          <w:lang w:val="zh-CN"/>
        </w:rPr>
      </w:pPr>
      <w:r>
        <w:rPr>
          <w:rStyle w:val="25"/>
          <w:rFonts w:hint="eastAsia" w:hAnsi="Times New Roman"/>
        </w:rPr>
        <w:t xml:space="preserve">    </w:t>
      </w:r>
      <w:r>
        <w:rPr>
          <w:rStyle w:val="25"/>
          <w:rFonts w:hAnsi="Times New Roman"/>
        </w:rPr>
        <w:t xml:space="preserve">  5、技术方案（根据技术部分评分要求提供）</w:t>
      </w:r>
    </w:p>
    <w:p w14:paraId="5327F057">
      <w:pPr>
        <w:pStyle w:val="123"/>
        <w:ind w:firstLine="840" w:firstLineChars="300"/>
        <w:rPr>
          <w:rStyle w:val="25"/>
          <w:rFonts w:ascii="Times New Roman" w:hAnsi="Times New Roman"/>
        </w:rPr>
      </w:pPr>
      <w:r>
        <w:rPr>
          <w:rStyle w:val="25"/>
          <w:szCs w:val="24"/>
          <w:lang w:val="zh-CN"/>
        </w:rPr>
        <w:t>6、</w:t>
      </w:r>
      <w:r>
        <w:rPr>
          <w:rStyle w:val="25"/>
        </w:rPr>
        <w:t>比选申请人资格证明</w:t>
      </w:r>
    </w:p>
    <w:p w14:paraId="16CB5590">
      <w:pPr>
        <w:snapToGrid w:val="0"/>
        <w:spacing w:line="360" w:lineRule="auto"/>
        <w:rPr>
          <w:rStyle w:val="25"/>
          <w:rFonts w:ascii="仿宋_GB2312" w:hAnsi="仿宋_GB2312" w:eastAsia="仿宋_GB2312"/>
          <w:kern w:val="0"/>
          <w:sz w:val="28"/>
          <w:szCs w:val="28"/>
        </w:rPr>
      </w:pPr>
      <w:r>
        <w:rPr>
          <w:rStyle w:val="25"/>
          <w:rFonts w:ascii="仿宋_GB2312" w:eastAsia="仿宋_GB2312"/>
          <w:sz w:val="28"/>
          <w:szCs w:val="28"/>
        </w:rPr>
        <w:t>二、比选申请文件的标识与密封</w:t>
      </w:r>
    </w:p>
    <w:p w14:paraId="384063DD">
      <w:pPr>
        <w:pStyle w:val="123"/>
        <w:rPr>
          <w:rStyle w:val="25"/>
          <w:rFonts w:ascii="Times New Roman" w:hAnsi="Times New Roman"/>
        </w:rPr>
      </w:pPr>
      <w:r>
        <w:rPr>
          <w:rStyle w:val="25"/>
        </w:rPr>
        <w:t>1. 比选申请人的报价书以及比选事项的所有来往函电统一使用汉语语言文字（特别规定除外），四号字。</w:t>
      </w:r>
    </w:p>
    <w:p w14:paraId="310DDF88">
      <w:pPr>
        <w:pStyle w:val="123"/>
        <w:rPr>
          <w:rStyle w:val="25"/>
          <w:rFonts w:ascii="Times New Roman" w:hAnsi="Times New Roman"/>
        </w:rPr>
      </w:pPr>
      <w:r>
        <w:rPr>
          <w:rStyle w:val="25"/>
        </w:rPr>
        <w:t>2、比选申请书中使用的计量单位有特殊规定外，一律使用国家法定计量单位。</w:t>
      </w:r>
    </w:p>
    <w:p w14:paraId="443CEB3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700" w:firstLineChars="250"/>
        <w:rPr>
          <w:rFonts w:ascii="仿宋_GB2312" w:hAnsi="宋体" w:eastAsia="仿宋_GB2312"/>
          <w:kern w:val="0"/>
          <w:sz w:val="28"/>
          <w:szCs w:val="28"/>
        </w:rPr>
      </w:pPr>
      <w:r>
        <w:rPr>
          <w:rFonts w:ascii="仿宋_GB2312" w:hAnsi="宋体" w:eastAsia="仿宋_GB2312" w:cs="仿宋_GB2312"/>
          <w:sz w:val="28"/>
          <w:szCs w:val="28"/>
        </w:rPr>
        <w:t>3</w:t>
      </w:r>
      <w:r>
        <w:rPr>
          <w:rFonts w:hint="eastAsia" w:ascii="仿宋_GB2312" w:hAnsi="宋体" w:eastAsia="仿宋_GB2312" w:cs="仿宋_GB2312"/>
          <w:sz w:val="28"/>
          <w:szCs w:val="28"/>
        </w:rPr>
        <w:t>、比选申请文件需装订封胶成册并由信封密封。信封上注明项目名称、比选申请人名称和地址，信封封口处须用白封条加以覆盖密封并加盖企业公章。</w:t>
      </w:r>
    </w:p>
    <w:p w14:paraId="7CC123D9">
      <w:pPr>
        <w:tabs>
          <w:tab w:val="left" w:pos="720"/>
          <w:tab w:val="left" w:pos="1260"/>
          <w:tab w:val="left" w:pos="2160"/>
          <w:tab w:val="left" w:pos="2880"/>
          <w:tab w:val="left" w:pos="3600"/>
          <w:tab w:val="left" w:pos="4320"/>
          <w:tab w:val="left" w:pos="5040"/>
          <w:tab w:val="left" w:pos="5760"/>
        </w:tabs>
        <w:snapToGrid w:val="0"/>
        <w:spacing w:line="360" w:lineRule="auto"/>
        <w:ind w:firstLine="700" w:firstLineChars="250"/>
        <w:rPr>
          <w:rStyle w:val="25"/>
          <w:rFonts w:ascii="仿宋_GB2312" w:hAnsi="宋体" w:eastAsia="仿宋_GB2312"/>
          <w:sz w:val="28"/>
          <w:szCs w:val="28"/>
        </w:rPr>
      </w:pPr>
    </w:p>
    <w:p w14:paraId="77463DD2">
      <w:pPr>
        <w:snapToGrid w:val="0"/>
        <w:spacing w:line="360" w:lineRule="auto"/>
        <w:jc w:val="center"/>
        <w:textAlignment w:val="top"/>
        <w:rPr>
          <w:rStyle w:val="25"/>
          <w:rFonts w:ascii="仿宋_GB2312" w:hAnsi="宋体" w:eastAsia="仿宋_GB2312" w:cs="仿宋_GB2312"/>
          <w:b/>
          <w:bCs/>
          <w:sz w:val="44"/>
          <w:szCs w:val="44"/>
        </w:rPr>
      </w:pPr>
    </w:p>
    <w:p w14:paraId="7AEEFC1C">
      <w:pPr>
        <w:snapToGrid w:val="0"/>
        <w:spacing w:line="360" w:lineRule="auto"/>
        <w:jc w:val="center"/>
        <w:textAlignment w:val="top"/>
        <w:rPr>
          <w:rStyle w:val="25"/>
          <w:rFonts w:ascii="仿宋_GB2312" w:hAnsi="宋体" w:eastAsia="仿宋_GB2312" w:cs="仿宋_GB2312"/>
          <w:b/>
          <w:bCs/>
          <w:sz w:val="44"/>
          <w:szCs w:val="44"/>
        </w:rPr>
      </w:pPr>
    </w:p>
    <w:p w14:paraId="5E29DF6E">
      <w:pPr>
        <w:snapToGrid w:val="0"/>
        <w:spacing w:line="360" w:lineRule="auto"/>
        <w:jc w:val="center"/>
        <w:textAlignment w:val="top"/>
        <w:rPr>
          <w:rStyle w:val="25"/>
          <w:rFonts w:ascii="仿宋_GB2312" w:hAnsi="宋体" w:eastAsia="仿宋_GB2312" w:cs="仿宋_GB2312"/>
          <w:b/>
          <w:bCs/>
          <w:sz w:val="44"/>
          <w:szCs w:val="44"/>
        </w:rPr>
      </w:pPr>
    </w:p>
    <w:p w14:paraId="4CEEE3DB">
      <w:pPr>
        <w:snapToGrid w:val="0"/>
        <w:spacing w:line="360" w:lineRule="auto"/>
        <w:jc w:val="center"/>
        <w:textAlignment w:val="top"/>
        <w:rPr>
          <w:rStyle w:val="25"/>
          <w:rFonts w:ascii="仿宋_GB2312" w:hAnsi="宋体" w:eastAsia="仿宋_GB2312"/>
          <w:b/>
          <w:kern w:val="0"/>
          <w:sz w:val="44"/>
          <w:szCs w:val="44"/>
        </w:rPr>
      </w:pPr>
      <w:r>
        <w:rPr>
          <w:rStyle w:val="25"/>
          <w:rFonts w:ascii="仿宋_GB2312" w:hAnsi="宋体" w:eastAsia="仿宋_GB2312" w:cs="仿宋_GB2312"/>
          <w:sz w:val="44"/>
          <w:szCs w:val="44"/>
        </w:rPr>
        <w:t xml:space="preserve"> </w:t>
      </w:r>
      <w:r>
        <w:rPr>
          <w:rStyle w:val="25"/>
          <w:rFonts w:ascii="仿宋_GB2312" w:hAnsi="宋体" w:eastAsia="仿宋_GB2312"/>
          <w:kern w:val="0"/>
          <w:sz w:val="44"/>
          <w:szCs w:val="44"/>
        </w:rPr>
        <w:t>石桥铺地块保障性住房周边配套市政基础设施项目（一期）设计</w:t>
      </w:r>
    </w:p>
    <w:p w14:paraId="425A8B8E">
      <w:pPr>
        <w:snapToGrid w:val="0"/>
        <w:spacing w:line="360" w:lineRule="auto"/>
        <w:jc w:val="center"/>
        <w:textAlignment w:val="top"/>
        <w:rPr>
          <w:rStyle w:val="25"/>
          <w:rFonts w:ascii="仿宋_GB2312" w:hAnsi="宋体" w:eastAsia="仿宋_GB2312"/>
          <w:b/>
          <w:kern w:val="0"/>
          <w:sz w:val="44"/>
          <w:szCs w:val="44"/>
        </w:rPr>
      </w:pPr>
      <w:r>
        <w:rPr>
          <w:rStyle w:val="25"/>
          <w:rFonts w:ascii="仿宋_GB2312" w:hAnsi="宋体" w:eastAsia="仿宋_GB2312"/>
          <w:b/>
          <w:kern w:val="0"/>
          <w:sz w:val="44"/>
          <w:szCs w:val="44"/>
        </w:rPr>
        <w:t>比</w:t>
      </w:r>
    </w:p>
    <w:p w14:paraId="04D63468">
      <w:pPr>
        <w:snapToGrid w:val="0"/>
        <w:spacing w:line="360" w:lineRule="auto"/>
        <w:jc w:val="center"/>
        <w:textAlignment w:val="top"/>
        <w:rPr>
          <w:rStyle w:val="25"/>
          <w:rFonts w:ascii="仿宋_GB2312" w:hAnsi="宋体" w:eastAsia="仿宋_GB2312"/>
          <w:b/>
          <w:kern w:val="0"/>
          <w:sz w:val="44"/>
          <w:szCs w:val="44"/>
        </w:rPr>
      </w:pPr>
    </w:p>
    <w:p w14:paraId="676E8904">
      <w:pPr>
        <w:snapToGrid w:val="0"/>
        <w:spacing w:line="360" w:lineRule="auto"/>
        <w:jc w:val="center"/>
        <w:textAlignment w:val="top"/>
        <w:rPr>
          <w:rStyle w:val="25"/>
          <w:rFonts w:ascii="仿宋_GB2312" w:hAnsi="宋体" w:eastAsia="仿宋_GB2312"/>
          <w:b/>
          <w:kern w:val="0"/>
          <w:sz w:val="44"/>
          <w:szCs w:val="44"/>
        </w:rPr>
      </w:pPr>
      <w:r>
        <w:rPr>
          <w:rStyle w:val="25"/>
          <w:rFonts w:ascii="仿宋_GB2312" w:hAnsi="宋体" w:eastAsia="仿宋_GB2312"/>
          <w:b/>
          <w:kern w:val="0"/>
          <w:sz w:val="44"/>
          <w:szCs w:val="44"/>
        </w:rPr>
        <w:t>选</w:t>
      </w:r>
    </w:p>
    <w:p w14:paraId="20FF940D">
      <w:pPr>
        <w:snapToGrid w:val="0"/>
        <w:spacing w:line="360" w:lineRule="auto"/>
        <w:jc w:val="center"/>
        <w:textAlignment w:val="top"/>
        <w:rPr>
          <w:rStyle w:val="25"/>
          <w:rFonts w:ascii="仿宋_GB2312" w:hAnsi="宋体" w:eastAsia="仿宋_GB2312"/>
          <w:b/>
          <w:kern w:val="0"/>
          <w:sz w:val="44"/>
          <w:szCs w:val="44"/>
        </w:rPr>
      </w:pPr>
    </w:p>
    <w:p w14:paraId="1264DC3D">
      <w:pPr>
        <w:snapToGrid w:val="0"/>
        <w:spacing w:line="360" w:lineRule="auto"/>
        <w:jc w:val="center"/>
        <w:textAlignment w:val="top"/>
        <w:rPr>
          <w:rStyle w:val="25"/>
          <w:rFonts w:ascii="仿宋_GB2312" w:hAnsi="宋体" w:eastAsia="仿宋_GB2312"/>
          <w:b/>
          <w:kern w:val="0"/>
          <w:sz w:val="44"/>
          <w:szCs w:val="44"/>
        </w:rPr>
      </w:pPr>
      <w:r>
        <w:rPr>
          <w:rStyle w:val="25"/>
          <w:rFonts w:ascii="仿宋_GB2312" w:hAnsi="宋体" w:eastAsia="仿宋_GB2312"/>
          <w:b/>
          <w:kern w:val="0"/>
          <w:sz w:val="44"/>
          <w:szCs w:val="44"/>
        </w:rPr>
        <w:t>申</w:t>
      </w:r>
    </w:p>
    <w:p w14:paraId="1BCF077F">
      <w:pPr>
        <w:snapToGrid w:val="0"/>
        <w:spacing w:line="360" w:lineRule="auto"/>
        <w:jc w:val="center"/>
        <w:textAlignment w:val="top"/>
        <w:rPr>
          <w:rStyle w:val="25"/>
          <w:rFonts w:ascii="仿宋_GB2312" w:hAnsi="宋体" w:eastAsia="仿宋_GB2312"/>
          <w:b/>
          <w:kern w:val="0"/>
          <w:sz w:val="44"/>
          <w:szCs w:val="44"/>
        </w:rPr>
      </w:pPr>
    </w:p>
    <w:p w14:paraId="51AEFE3C">
      <w:pPr>
        <w:snapToGrid w:val="0"/>
        <w:spacing w:line="360" w:lineRule="auto"/>
        <w:jc w:val="center"/>
        <w:textAlignment w:val="top"/>
        <w:rPr>
          <w:rStyle w:val="25"/>
          <w:rFonts w:ascii="仿宋_GB2312" w:hAnsi="宋体" w:eastAsia="仿宋_GB2312"/>
          <w:b/>
          <w:kern w:val="0"/>
          <w:sz w:val="44"/>
          <w:szCs w:val="44"/>
        </w:rPr>
      </w:pPr>
      <w:r>
        <w:rPr>
          <w:rStyle w:val="25"/>
          <w:rFonts w:ascii="仿宋_GB2312" w:hAnsi="宋体" w:eastAsia="仿宋_GB2312"/>
          <w:b/>
          <w:kern w:val="0"/>
          <w:sz w:val="44"/>
          <w:szCs w:val="44"/>
        </w:rPr>
        <w:t>请</w:t>
      </w:r>
    </w:p>
    <w:p w14:paraId="38AA1B20">
      <w:pPr>
        <w:snapToGrid w:val="0"/>
        <w:spacing w:line="360" w:lineRule="auto"/>
        <w:jc w:val="center"/>
        <w:textAlignment w:val="top"/>
        <w:rPr>
          <w:rStyle w:val="25"/>
          <w:rFonts w:ascii="仿宋_GB2312" w:hAnsi="宋体" w:eastAsia="仿宋_GB2312"/>
          <w:b/>
          <w:kern w:val="0"/>
          <w:sz w:val="44"/>
          <w:szCs w:val="44"/>
        </w:rPr>
      </w:pPr>
    </w:p>
    <w:p w14:paraId="4E547E52">
      <w:pPr>
        <w:snapToGrid w:val="0"/>
        <w:spacing w:line="360" w:lineRule="auto"/>
        <w:jc w:val="center"/>
        <w:textAlignment w:val="top"/>
        <w:rPr>
          <w:rStyle w:val="25"/>
          <w:rFonts w:ascii="仿宋_GB2312" w:hAnsi="宋体" w:eastAsia="仿宋_GB2312"/>
          <w:b/>
          <w:kern w:val="0"/>
          <w:sz w:val="44"/>
          <w:szCs w:val="44"/>
        </w:rPr>
      </w:pPr>
      <w:r>
        <w:rPr>
          <w:rStyle w:val="25"/>
          <w:rFonts w:ascii="仿宋_GB2312" w:hAnsi="宋体" w:eastAsia="仿宋_GB2312"/>
          <w:b/>
          <w:kern w:val="0"/>
          <w:sz w:val="44"/>
          <w:szCs w:val="44"/>
        </w:rPr>
        <w:t>书</w:t>
      </w:r>
    </w:p>
    <w:p w14:paraId="64202D4D">
      <w:pPr>
        <w:snapToGrid w:val="0"/>
        <w:spacing w:line="360" w:lineRule="auto"/>
        <w:ind w:firstLine="1285" w:firstLineChars="400"/>
        <w:textAlignment w:val="top"/>
        <w:rPr>
          <w:rStyle w:val="25"/>
          <w:rFonts w:ascii="仿宋_GB2312" w:hAnsi="宋体" w:eastAsia="仿宋_GB2312"/>
          <w:b/>
          <w:kern w:val="0"/>
          <w:sz w:val="32"/>
          <w:szCs w:val="32"/>
        </w:rPr>
      </w:pPr>
      <w:r>
        <w:rPr>
          <w:rStyle w:val="25"/>
          <w:rFonts w:ascii="仿宋_GB2312" w:hAnsi="宋体" w:eastAsia="仿宋_GB2312"/>
          <w:b/>
          <w:kern w:val="0"/>
          <w:sz w:val="32"/>
          <w:szCs w:val="32"/>
        </w:rPr>
        <w:t>比选申请人：</w:t>
      </w:r>
      <w:r>
        <w:rPr>
          <w:rStyle w:val="25"/>
          <w:rFonts w:ascii="仿宋_GB2312" w:hAnsi="宋体" w:eastAsia="仿宋_GB2312"/>
          <w:b/>
          <w:kern w:val="0"/>
          <w:sz w:val="32"/>
          <w:szCs w:val="32"/>
          <w:u w:val="single" w:color="000000"/>
        </w:rPr>
        <w:t xml:space="preserve">                               </w:t>
      </w:r>
    </w:p>
    <w:p w14:paraId="2270C90B">
      <w:pPr>
        <w:snapToGrid w:val="0"/>
        <w:spacing w:line="360" w:lineRule="auto"/>
        <w:ind w:firstLine="1285" w:firstLineChars="400"/>
        <w:textAlignment w:val="top"/>
        <w:rPr>
          <w:rStyle w:val="25"/>
          <w:rFonts w:ascii="仿宋_GB2312" w:hAnsi="宋体" w:eastAsia="仿宋_GB2312"/>
          <w:b/>
          <w:kern w:val="0"/>
          <w:sz w:val="32"/>
          <w:szCs w:val="32"/>
        </w:rPr>
      </w:pPr>
      <w:r>
        <w:rPr>
          <w:rStyle w:val="25"/>
          <w:rFonts w:ascii="仿宋_GB2312" w:hAnsi="宋体" w:eastAsia="仿宋_GB2312"/>
          <w:b/>
          <w:kern w:val="0"/>
          <w:sz w:val="32"/>
          <w:szCs w:val="32"/>
        </w:rPr>
        <w:t>法定代表人：</w:t>
      </w:r>
      <w:r>
        <w:rPr>
          <w:rStyle w:val="25"/>
          <w:rFonts w:ascii="仿宋_GB2312" w:hAnsi="宋体" w:eastAsia="仿宋_GB2312"/>
          <w:b/>
          <w:kern w:val="0"/>
          <w:sz w:val="32"/>
          <w:szCs w:val="32"/>
          <w:u w:val="single" w:color="000000"/>
        </w:rPr>
        <w:t xml:space="preserve">                               </w:t>
      </w:r>
    </w:p>
    <w:p w14:paraId="34A3790F">
      <w:pPr>
        <w:snapToGrid w:val="0"/>
        <w:spacing w:line="360" w:lineRule="auto"/>
        <w:jc w:val="center"/>
        <w:textAlignment w:val="top"/>
        <w:rPr>
          <w:rStyle w:val="25"/>
          <w:rFonts w:ascii="仿宋_GB2312" w:hAnsi="宋体" w:eastAsia="仿宋_GB2312"/>
          <w:b/>
          <w:kern w:val="0"/>
          <w:sz w:val="30"/>
          <w:szCs w:val="30"/>
        </w:rPr>
      </w:pPr>
      <w:r>
        <w:rPr>
          <w:rStyle w:val="25"/>
          <w:rFonts w:ascii="仿宋_GB2312" w:hAnsi="宋体" w:eastAsia="仿宋_GB2312"/>
          <w:b/>
          <w:kern w:val="0"/>
          <w:sz w:val="36"/>
          <w:szCs w:val="36"/>
        </w:rPr>
        <w:t xml:space="preserve"> </w:t>
      </w:r>
      <w:r>
        <w:rPr>
          <w:rStyle w:val="25"/>
          <w:rFonts w:ascii="仿宋_GB2312" w:hAnsi="宋体" w:eastAsia="仿宋_GB2312"/>
          <w:b/>
          <w:kern w:val="0"/>
          <w:sz w:val="30"/>
          <w:szCs w:val="30"/>
        </w:rPr>
        <w:t xml:space="preserve"> 年    月    日</w:t>
      </w:r>
    </w:p>
    <w:p w14:paraId="1924AE9A">
      <w:pPr>
        <w:snapToGrid w:val="0"/>
        <w:spacing w:line="360" w:lineRule="auto"/>
        <w:jc w:val="center"/>
        <w:textAlignment w:val="top"/>
        <w:rPr>
          <w:rStyle w:val="25"/>
          <w:rFonts w:ascii="仿宋_GB2312" w:hAnsi="宋体" w:eastAsia="仿宋_GB2312"/>
          <w:b/>
          <w:kern w:val="0"/>
          <w:sz w:val="36"/>
          <w:szCs w:val="36"/>
        </w:rPr>
      </w:pPr>
    </w:p>
    <w:p w14:paraId="6085A499">
      <w:pPr>
        <w:snapToGrid w:val="0"/>
        <w:spacing w:line="360" w:lineRule="auto"/>
        <w:jc w:val="center"/>
        <w:textAlignment w:val="top"/>
        <w:rPr>
          <w:rStyle w:val="25"/>
          <w:rFonts w:ascii="仿宋_GB2312" w:hAnsi="宋体" w:eastAsia="仿宋_GB2312"/>
          <w:b/>
          <w:kern w:val="0"/>
          <w:sz w:val="36"/>
          <w:szCs w:val="36"/>
        </w:rPr>
      </w:pPr>
    </w:p>
    <w:p w14:paraId="5E29CF86">
      <w:pPr>
        <w:snapToGrid w:val="0"/>
        <w:spacing w:line="360" w:lineRule="auto"/>
        <w:jc w:val="center"/>
        <w:textAlignment w:val="top"/>
        <w:rPr>
          <w:rStyle w:val="25"/>
          <w:rFonts w:ascii="仿宋_GB2312" w:hAnsi="宋体" w:eastAsia="仿宋_GB2312"/>
          <w:b/>
          <w:kern w:val="0"/>
          <w:sz w:val="36"/>
          <w:szCs w:val="36"/>
        </w:rPr>
      </w:pPr>
    </w:p>
    <w:p w14:paraId="3A98436B">
      <w:pPr>
        <w:snapToGrid w:val="0"/>
        <w:spacing w:line="360" w:lineRule="auto"/>
        <w:jc w:val="center"/>
        <w:textAlignment w:val="top"/>
        <w:rPr>
          <w:rStyle w:val="25"/>
          <w:rFonts w:ascii="仿宋_GB2312" w:hAnsi="宋体" w:eastAsia="仿宋_GB2312"/>
          <w:b/>
          <w:kern w:val="0"/>
          <w:sz w:val="36"/>
          <w:szCs w:val="36"/>
        </w:rPr>
      </w:pPr>
    </w:p>
    <w:p w14:paraId="1B15B6E2">
      <w:pPr>
        <w:snapToGrid w:val="0"/>
        <w:spacing w:line="360" w:lineRule="auto"/>
        <w:jc w:val="center"/>
        <w:textAlignment w:val="top"/>
        <w:rPr>
          <w:rStyle w:val="25"/>
          <w:rFonts w:ascii="仿宋_GB2312" w:hAnsi="宋体" w:eastAsia="仿宋_GB2312"/>
          <w:b/>
          <w:kern w:val="0"/>
          <w:sz w:val="36"/>
          <w:szCs w:val="36"/>
        </w:rPr>
      </w:pPr>
    </w:p>
    <w:p w14:paraId="70DDFBE7">
      <w:pPr>
        <w:snapToGrid w:val="0"/>
        <w:spacing w:line="360" w:lineRule="auto"/>
        <w:jc w:val="center"/>
        <w:textAlignment w:val="top"/>
        <w:rPr>
          <w:rStyle w:val="25"/>
          <w:rFonts w:ascii="仿宋_GB2312" w:hAnsi="宋体" w:eastAsia="仿宋_GB2312"/>
          <w:b/>
          <w:kern w:val="0"/>
          <w:sz w:val="36"/>
          <w:szCs w:val="36"/>
        </w:rPr>
      </w:pPr>
      <w:r>
        <w:rPr>
          <w:rStyle w:val="25"/>
          <w:rFonts w:ascii="仿宋_GB2312" w:hAnsi="宋体" w:eastAsia="仿宋_GB2312"/>
          <w:b/>
          <w:kern w:val="0"/>
          <w:sz w:val="36"/>
          <w:szCs w:val="36"/>
        </w:rPr>
        <w:t>2、授 权 委 托 书</w:t>
      </w:r>
    </w:p>
    <w:p w14:paraId="57989BAE">
      <w:pPr>
        <w:snapToGrid w:val="0"/>
        <w:spacing w:line="360" w:lineRule="auto"/>
        <w:jc w:val="left"/>
        <w:textAlignment w:val="top"/>
        <w:rPr>
          <w:rStyle w:val="25"/>
          <w:rFonts w:ascii="仿宋_GB2312" w:hAnsi="宋体" w:eastAsia="仿宋_GB2312"/>
          <w:kern w:val="0"/>
          <w:sz w:val="28"/>
          <w:szCs w:val="28"/>
        </w:rPr>
      </w:pPr>
      <w:r>
        <w:rPr>
          <w:rStyle w:val="25"/>
          <w:rFonts w:ascii="仿宋_GB2312" w:hAnsi="宋体" w:eastAsia="仿宋_GB2312"/>
          <w:kern w:val="0"/>
          <w:sz w:val="28"/>
          <w:szCs w:val="28"/>
        </w:rPr>
        <w:t xml:space="preserve">致：（比选人） </w:t>
      </w:r>
    </w:p>
    <w:p w14:paraId="2EF08BC4">
      <w:pPr>
        <w:snapToGrid w:val="0"/>
        <w:spacing w:line="360" w:lineRule="auto"/>
        <w:ind w:firstLine="560" w:firstLineChars="200"/>
        <w:jc w:val="left"/>
        <w:textAlignment w:val="top"/>
        <w:rPr>
          <w:rStyle w:val="25"/>
          <w:rFonts w:ascii="仿宋_GB2312" w:hAnsi="宋体" w:eastAsia="仿宋_GB2312"/>
          <w:sz w:val="28"/>
          <w:szCs w:val="28"/>
        </w:rPr>
      </w:pPr>
      <w:r>
        <w:rPr>
          <w:rStyle w:val="25"/>
          <w:rFonts w:ascii="仿宋_GB2312" w:hAnsi="宋体" w:eastAsia="仿宋_GB2312"/>
          <w:kern w:val="0"/>
          <w:sz w:val="28"/>
          <w:szCs w:val="28"/>
        </w:rPr>
        <w:t xml:space="preserve">    我，</w:t>
      </w:r>
      <w:r>
        <w:rPr>
          <w:rStyle w:val="25"/>
          <w:rFonts w:ascii="宋体" w:hAnsi="宋体" w:eastAsia="仿宋_GB2312"/>
          <w:kern w:val="0"/>
          <w:sz w:val="28"/>
          <w:szCs w:val="28"/>
          <w:u w:val="single" w:color="000000"/>
        </w:rPr>
        <w:t> </w:t>
      </w:r>
      <w:r>
        <w:rPr>
          <w:rStyle w:val="25"/>
          <w:rFonts w:ascii="仿宋_GB2312" w:hAnsi="宋体" w:eastAsia="仿宋_GB2312"/>
          <w:kern w:val="0"/>
          <w:sz w:val="28"/>
          <w:szCs w:val="28"/>
          <w:u w:val="single" w:color="000000"/>
        </w:rPr>
        <w:t xml:space="preserve"> （姓名）</w:t>
      </w:r>
      <w:r>
        <w:rPr>
          <w:rStyle w:val="25"/>
          <w:rFonts w:ascii="仿宋_GB2312" w:hAnsi="宋体" w:eastAsia="仿宋_GB2312"/>
          <w:kern w:val="0"/>
          <w:sz w:val="28"/>
          <w:szCs w:val="28"/>
        </w:rPr>
        <w:t>，作为</w:t>
      </w:r>
      <w:r>
        <w:rPr>
          <w:rStyle w:val="25"/>
          <w:rFonts w:ascii="宋体" w:hAnsi="宋体" w:eastAsia="仿宋_GB2312"/>
          <w:kern w:val="0"/>
          <w:sz w:val="28"/>
          <w:szCs w:val="28"/>
          <w:u w:val="single" w:color="000000"/>
        </w:rPr>
        <w:t> </w:t>
      </w:r>
      <w:r>
        <w:rPr>
          <w:rStyle w:val="25"/>
          <w:rFonts w:ascii="仿宋_GB2312" w:hAnsi="宋体" w:eastAsia="仿宋_GB2312"/>
          <w:kern w:val="0"/>
          <w:sz w:val="28"/>
          <w:szCs w:val="28"/>
          <w:u w:val="single" w:color="000000"/>
        </w:rPr>
        <w:t xml:space="preserve">   </w:t>
      </w:r>
      <w:r>
        <w:rPr>
          <w:rStyle w:val="25"/>
          <w:rFonts w:ascii="宋体" w:hAnsi="宋体" w:eastAsia="仿宋_GB2312"/>
          <w:kern w:val="0"/>
          <w:sz w:val="28"/>
          <w:szCs w:val="28"/>
          <w:u w:val="single" w:color="000000"/>
        </w:rPr>
        <w:t>  </w:t>
      </w:r>
      <w:r>
        <w:rPr>
          <w:rStyle w:val="25"/>
          <w:rFonts w:ascii="仿宋_GB2312" w:hAnsi="宋体" w:eastAsia="仿宋_GB2312"/>
          <w:kern w:val="0"/>
          <w:sz w:val="28"/>
          <w:szCs w:val="28"/>
          <w:u w:val="single" w:color="000000"/>
        </w:rPr>
        <w:t>（比选申请人名称）</w:t>
      </w:r>
      <w:r>
        <w:rPr>
          <w:rStyle w:val="25"/>
          <w:rFonts w:ascii="仿宋_GB2312" w:hAnsi="宋体" w:eastAsia="仿宋_GB2312"/>
          <w:kern w:val="0"/>
          <w:sz w:val="28"/>
          <w:szCs w:val="28"/>
        </w:rPr>
        <w:t>的法定代表人，兹授权</w:t>
      </w:r>
      <w:r>
        <w:rPr>
          <w:rStyle w:val="25"/>
          <w:rFonts w:ascii="宋体" w:hAnsi="宋体" w:eastAsia="仿宋_GB2312"/>
          <w:kern w:val="0"/>
          <w:sz w:val="28"/>
          <w:szCs w:val="28"/>
          <w:u w:val="single" w:color="000000"/>
        </w:rPr>
        <w:t> </w:t>
      </w:r>
      <w:r>
        <w:rPr>
          <w:rStyle w:val="25"/>
          <w:rFonts w:ascii="仿宋_GB2312" w:hAnsi="宋体" w:eastAsia="仿宋_GB2312"/>
          <w:kern w:val="0"/>
          <w:sz w:val="28"/>
          <w:szCs w:val="28"/>
          <w:u w:val="single" w:color="000000"/>
        </w:rPr>
        <w:t xml:space="preserve">          （委托代理人姓名）</w:t>
      </w:r>
      <w:r>
        <w:rPr>
          <w:rStyle w:val="25"/>
          <w:rFonts w:ascii="仿宋_GB2312" w:hAnsi="宋体" w:eastAsia="仿宋_GB2312"/>
          <w:kern w:val="0"/>
          <w:sz w:val="28"/>
          <w:szCs w:val="28"/>
        </w:rPr>
        <w:t>（居民身份证号：</w:t>
      </w:r>
      <w:r>
        <w:rPr>
          <w:rStyle w:val="25"/>
          <w:rFonts w:ascii="宋体" w:hAnsi="宋体" w:eastAsia="仿宋_GB2312"/>
          <w:kern w:val="0"/>
          <w:sz w:val="28"/>
          <w:szCs w:val="28"/>
          <w:u w:val="single" w:color="000000"/>
        </w:rPr>
        <w:t> </w:t>
      </w:r>
      <w:r>
        <w:rPr>
          <w:rStyle w:val="25"/>
          <w:rFonts w:ascii="仿宋_GB2312" w:hAnsi="宋体" w:eastAsia="仿宋_GB2312"/>
          <w:kern w:val="0"/>
          <w:sz w:val="28"/>
          <w:szCs w:val="28"/>
          <w:u w:val="single" w:color="000000"/>
        </w:rPr>
        <w:t xml:space="preserve">       </w:t>
      </w:r>
      <w:r>
        <w:rPr>
          <w:rStyle w:val="25"/>
          <w:rFonts w:ascii="仿宋_GB2312" w:hAnsi="宋体" w:eastAsia="仿宋_GB2312"/>
          <w:kern w:val="0"/>
          <w:sz w:val="28"/>
          <w:szCs w:val="28"/>
        </w:rPr>
        <w:t>为我单位的委托代理人，代表我单位就</w:t>
      </w:r>
      <w:r>
        <w:rPr>
          <w:rStyle w:val="25"/>
          <w:rFonts w:ascii="宋体" w:hAnsi="宋体" w:eastAsia="仿宋_GB2312"/>
          <w:kern w:val="0"/>
          <w:sz w:val="28"/>
          <w:szCs w:val="28"/>
          <w:u w:val="single" w:color="000000"/>
        </w:rPr>
        <w:t> </w:t>
      </w:r>
      <w:r>
        <w:rPr>
          <w:rStyle w:val="25"/>
          <w:rFonts w:ascii="仿宋_GB2312" w:hAnsi="宋体" w:eastAsia="仿宋_GB2312"/>
          <w:kern w:val="0"/>
          <w:sz w:val="28"/>
          <w:szCs w:val="28"/>
          <w:u w:val="single" w:color="000000"/>
        </w:rPr>
        <w:t xml:space="preserve">           （项目名称）</w:t>
      </w:r>
      <w:r>
        <w:rPr>
          <w:rStyle w:val="25"/>
          <w:rFonts w:ascii="宋体" w:hAnsi="宋体" w:eastAsia="仿宋_GB2312"/>
          <w:kern w:val="0"/>
          <w:sz w:val="28"/>
          <w:szCs w:val="28"/>
        </w:rPr>
        <w:t> </w:t>
      </w:r>
      <w:r>
        <w:rPr>
          <w:rStyle w:val="25"/>
          <w:rFonts w:ascii="仿宋_GB2312" w:hAnsi="宋体" w:eastAsia="仿宋_GB2312"/>
          <w:kern w:val="0"/>
          <w:sz w:val="28"/>
          <w:szCs w:val="28"/>
        </w:rPr>
        <w:t>签署比选申请文件、进行谈判、签订合同和处理与之有关的一切事务，我及单位均予以承认并承担其产生的所有权利和义务，</w:t>
      </w:r>
      <w:r>
        <w:rPr>
          <w:rStyle w:val="25"/>
          <w:rFonts w:ascii="仿宋_GB2312" w:hAnsi="宋体" w:eastAsia="仿宋_GB2312"/>
          <w:sz w:val="28"/>
          <w:szCs w:val="28"/>
        </w:rPr>
        <w:t>委托代理人无转委托权。特此授权委托。</w:t>
      </w:r>
    </w:p>
    <w:p w14:paraId="4FAC66E2">
      <w:pPr>
        <w:snapToGrid w:val="0"/>
        <w:spacing w:line="360" w:lineRule="auto"/>
        <w:ind w:firstLine="560" w:firstLineChars="200"/>
        <w:jc w:val="left"/>
        <w:textAlignment w:val="top"/>
        <w:rPr>
          <w:rStyle w:val="25"/>
          <w:rFonts w:ascii="仿宋_GB2312" w:hAnsi="宋体" w:eastAsia="仿宋_GB2312"/>
          <w:kern w:val="0"/>
          <w:sz w:val="28"/>
          <w:szCs w:val="28"/>
        </w:rPr>
      </w:pPr>
      <w:r>
        <w:rPr>
          <w:rStyle w:val="25"/>
          <w:rFonts w:ascii="宋体" w:hAnsi="宋体" w:eastAsia="仿宋_GB2312"/>
          <w:kern w:val="0"/>
          <w:sz w:val="28"/>
          <w:szCs w:val="28"/>
        </w:rPr>
        <w:t> </w:t>
      </w:r>
      <w:r>
        <w:rPr>
          <w:rStyle w:val="25"/>
          <w:rFonts w:ascii="仿宋_GB2312" w:hAnsi="宋体" w:eastAsia="仿宋_GB2312"/>
          <w:kern w:val="0"/>
          <w:sz w:val="28"/>
          <w:szCs w:val="28"/>
        </w:rPr>
        <w:t xml:space="preserve">     </w:t>
      </w:r>
    </w:p>
    <w:p w14:paraId="4A3A10C2">
      <w:pPr>
        <w:snapToGrid w:val="0"/>
        <w:spacing w:line="360" w:lineRule="auto"/>
        <w:ind w:firstLine="1260" w:firstLineChars="450"/>
        <w:jc w:val="left"/>
        <w:textAlignment w:val="top"/>
        <w:rPr>
          <w:rStyle w:val="25"/>
          <w:rFonts w:ascii="仿宋_GB2312" w:hAnsi="宋体" w:eastAsia="仿宋_GB2312"/>
          <w:kern w:val="0"/>
          <w:sz w:val="28"/>
          <w:szCs w:val="28"/>
        </w:rPr>
      </w:pPr>
      <w:r>
        <w:rPr>
          <w:rStyle w:val="25"/>
          <w:rFonts w:ascii="仿宋_GB2312" w:hAnsi="宋体" w:eastAsia="仿宋_GB2312"/>
          <w:kern w:val="0"/>
          <w:sz w:val="28"/>
          <w:szCs w:val="28"/>
        </w:rPr>
        <w:t>授权委托单位：</w:t>
      </w:r>
      <w:r>
        <w:rPr>
          <w:rStyle w:val="25"/>
          <w:rFonts w:ascii="宋体" w:hAnsi="宋体" w:eastAsia="仿宋_GB2312"/>
          <w:kern w:val="0"/>
          <w:sz w:val="28"/>
          <w:szCs w:val="28"/>
          <w:u w:val="single" w:color="000000"/>
        </w:rPr>
        <w:t> </w:t>
      </w:r>
      <w:r>
        <w:rPr>
          <w:rStyle w:val="25"/>
          <w:rFonts w:ascii="仿宋_GB2312" w:hAnsi="宋体" w:eastAsia="仿宋_GB2312"/>
          <w:kern w:val="0"/>
          <w:sz w:val="28"/>
          <w:szCs w:val="28"/>
          <w:u w:val="single" w:color="000000"/>
        </w:rPr>
        <w:t xml:space="preserve">             （公章）</w:t>
      </w:r>
      <w:r>
        <w:rPr>
          <w:rStyle w:val="25"/>
          <w:rFonts w:ascii="宋体" w:hAnsi="宋体" w:eastAsia="仿宋_GB2312"/>
          <w:kern w:val="0"/>
          <w:sz w:val="28"/>
          <w:szCs w:val="28"/>
        </w:rPr>
        <w:t>   </w:t>
      </w:r>
      <w:r>
        <w:rPr>
          <w:rStyle w:val="25"/>
          <w:rFonts w:ascii="仿宋_GB2312" w:hAnsi="宋体" w:eastAsia="仿宋_GB2312"/>
          <w:kern w:val="0"/>
          <w:sz w:val="28"/>
          <w:szCs w:val="28"/>
        </w:rPr>
        <w:t xml:space="preserve"> </w:t>
      </w:r>
    </w:p>
    <w:p w14:paraId="44512B4E">
      <w:pPr>
        <w:snapToGrid w:val="0"/>
        <w:spacing w:line="360" w:lineRule="auto"/>
        <w:ind w:firstLine="560" w:firstLineChars="200"/>
        <w:jc w:val="left"/>
        <w:textAlignment w:val="top"/>
        <w:rPr>
          <w:rStyle w:val="25"/>
          <w:rFonts w:ascii="仿宋_GB2312" w:hAnsi="宋体" w:eastAsia="仿宋_GB2312"/>
          <w:kern w:val="0"/>
          <w:sz w:val="28"/>
          <w:szCs w:val="28"/>
        </w:rPr>
      </w:pPr>
      <w:r>
        <w:rPr>
          <w:rStyle w:val="25"/>
          <w:rFonts w:ascii="宋体" w:hAnsi="宋体" w:eastAsia="仿宋_GB2312"/>
          <w:kern w:val="0"/>
          <w:sz w:val="28"/>
          <w:szCs w:val="28"/>
        </w:rPr>
        <w:t>    </w:t>
      </w:r>
      <w:r>
        <w:rPr>
          <w:rStyle w:val="25"/>
          <w:rFonts w:ascii="仿宋_GB2312" w:hAnsi="宋体" w:eastAsia="仿宋_GB2312"/>
          <w:kern w:val="0"/>
          <w:sz w:val="28"/>
          <w:szCs w:val="28"/>
        </w:rPr>
        <w:t xml:space="preserve"> 法定代表人：</w:t>
      </w:r>
      <w:r>
        <w:rPr>
          <w:rStyle w:val="25"/>
          <w:rFonts w:ascii="宋体" w:hAnsi="宋体" w:eastAsia="仿宋_GB2312"/>
          <w:kern w:val="0"/>
          <w:sz w:val="28"/>
          <w:szCs w:val="28"/>
          <w:u w:val="single" w:color="000000"/>
        </w:rPr>
        <w:t>       </w:t>
      </w:r>
      <w:r>
        <w:rPr>
          <w:rStyle w:val="25"/>
          <w:rFonts w:ascii="仿宋_GB2312" w:hAnsi="宋体" w:eastAsia="仿宋_GB2312"/>
          <w:kern w:val="0"/>
          <w:sz w:val="28"/>
          <w:szCs w:val="28"/>
          <w:u w:val="single" w:color="000000"/>
        </w:rPr>
        <w:t xml:space="preserve">            （签名）</w:t>
      </w:r>
    </w:p>
    <w:p w14:paraId="7CAA8257">
      <w:pPr>
        <w:snapToGrid w:val="0"/>
        <w:spacing w:line="360" w:lineRule="auto"/>
        <w:ind w:firstLine="560" w:firstLineChars="200"/>
        <w:jc w:val="left"/>
        <w:textAlignment w:val="top"/>
        <w:rPr>
          <w:rStyle w:val="25"/>
          <w:rFonts w:ascii="仿宋_GB2312" w:hAnsi="宋体" w:eastAsia="仿宋_GB2312"/>
          <w:kern w:val="0"/>
          <w:sz w:val="28"/>
          <w:szCs w:val="28"/>
          <w:u w:val="single"/>
        </w:rPr>
      </w:pPr>
      <w:r>
        <w:rPr>
          <w:rStyle w:val="25"/>
          <w:rFonts w:ascii="宋体" w:hAnsi="宋体" w:eastAsia="仿宋_GB2312"/>
          <w:kern w:val="0"/>
          <w:sz w:val="28"/>
          <w:szCs w:val="28"/>
        </w:rPr>
        <w:t>     </w:t>
      </w:r>
      <w:r>
        <w:rPr>
          <w:rStyle w:val="25"/>
          <w:rFonts w:ascii="仿宋_GB2312" w:hAnsi="宋体" w:eastAsia="仿宋_GB2312"/>
          <w:kern w:val="0"/>
          <w:sz w:val="28"/>
          <w:szCs w:val="28"/>
        </w:rPr>
        <w:t>委托代理人：</w:t>
      </w:r>
      <w:r>
        <w:rPr>
          <w:rStyle w:val="25"/>
          <w:rFonts w:ascii="宋体" w:hAnsi="宋体" w:eastAsia="仿宋_GB2312"/>
          <w:kern w:val="0"/>
          <w:sz w:val="28"/>
          <w:szCs w:val="28"/>
          <w:u w:val="single" w:color="000000"/>
        </w:rPr>
        <w:t>    </w:t>
      </w:r>
      <w:r>
        <w:rPr>
          <w:rStyle w:val="25"/>
          <w:rFonts w:ascii="仿宋_GB2312" w:hAnsi="宋体" w:eastAsia="仿宋_GB2312"/>
          <w:kern w:val="0"/>
          <w:sz w:val="28"/>
          <w:szCs w:val="28"/>
          <w:u w:val="single" w:color="000000"/>
        </w:rPr>
        <w:t xml:space="preserve">              （签名）</w:t>
      </w:r>
    </w:p>
    <w:p w14:paraId="475D3153">
      <w:pPr>
        <w:snapToGrid w:val="0"/>
        <w:spacing w:line="360" w:lineRule="auto"/>
        <w:ind w:firstLine="560" w:firstLineChars="200"/>
        <w:jc w:val="left"/>
        <w:textAlignment w:val="top"/>
        <w:rPr>
          <w:rStyle w:val="25"/>
          <w:rFonts w:ascii="仿宋_GB2312" w:hAnsi="宋体" w:eastAsia="仿宋_GB2312"/>
          <w:kern w:val="0"/>
          <w:sz w:val="28"/>
          <w:szCs w:val="28"/>
        </w:rPr>
      </w:pPr>
    </w:p>
    <w:p w14:paraId="1FCA826E">
      <w:pPr>
        <w:snapToGrid w:val="0"/>
        <w:spacing w:line="360" w:lineRule="auto"/>
        <w:ind w:firstLine="560" w:firstLineChars="200"/>
        <w:jc w:val="left"/>
        <w:textAlignment w:val="top"/>
        <w:rPr>
          <w:rStyle w:val="25"/>
          <w:rFonts w:ascii="仿宋_GB2312" w:hAnsi="宋体" w:eastAsia="仿宋_GB2312"/>
          <w:sz w:val="28"/>
          <w:szCs w:val="28"/>
        </w:rPr>
      </w:pPr>
      <w:r>
        <w:rPr>
          <w:rStyle w:val="25"/>
          <w:rFonts w:ascii="仿宋_GB2312" w:hAnsi="宋体" w:eastAsia="仿宋_GB2312"/>
          <w:sz w:val="28"/>
          <w:szCs w:val="28"/>
        </w:rPr>
        <w:t>注：1、附法定代表人及委托代理人身份证复印件。（身份证复印件不得缩印）</w:t>
      </w:r>
    </w:p>
    <w:p w14:paraId="06F1B9D3">
      <w:pPr>
        <w:snapToGrid w:val="0"/>
        <w:spacing w:line="360" w:lineRule="auto"/>
        <w:ind w:firstLine="1120" w:firstLineChars="400"/>
        <w:jc w:val="left"/>
        <w:textAlignment w:val="top"/>
        <w:rPr>
          <w:rStyle w:val="25"/>
          <w:rFonts w:ascii="仿宋_GB2312" w:hAnsi="宋体" w:eastAsia="仿宋_GB2312"/>
          <w:sz w:val="28"/>
          <w:szCs w:val="28"/>
        </w:rPr>
      </w:pPr>
      <w:r>
        <w:rPr>
          <w:rStyle w:val="25"/>
          <w:rFonts w:ascii="仿宋_GB2312" w:hAnsi="宋体" w:eastAsia="仿宋_GB2312"/>
          <w:sz w:val="28"/>
          <w:szCs w:val="28"/>
        </w:rPr>
        <w:t>2、比选申请人的法定代表人直接参加比选活动的，不需要提供授权书。</w:t>
      </w:r>
    </w:p>
    <w:p w14:paraId="02FAB240">
      <w:pPr>
        <w:snapToGrid w:val="0"/>
        <w:spacing w:line="360" w:lineRule="auto"/>
        <w:ind w:firstLine="1120" w:firstLineChars="400"/>
        <w:jc w:val="left"/>
        <w:textAlignment w:val="top"/>
        <w:rPr>
          <w:rStyle w:val="25"/>
          <w:rFonts w:ascii="仿宋_GB2312" w:hAnsi="宋体" w:eastAsia="仿宋_GB2312"/>
          <w:sz w:val="28"/>
          <w:szCs w:val="28"/>
        </w:rPr>
      </w:pPr>
    </w:p>
    <w:p w14:paraId="39A7EAFA">
      <w:pPr>
        <w:snapToGrid w:val="0"/>
        <w:spacing w:line="360" w:lineRule="auto"/>
        <w:ind w:firstLine="1120" w:firstLineChars="400"/>
        <w:jc w:val="left"/>
        <w:textAlignment w:val="top"/>
        <w:rPr>
          <w:rStyle w:val="25"/>
          <w:rFonts w:ascii="仿宋_GB2312" w:hAnsi="宋体" w:eastAsia="仿宋_GB2312"/>
          <w:sz w:val="28"/>
          <w:szCs w:val="28"/>
        </w:rPr>
      </w:pPr>
    </w:p>
    <w:p w14:paraId="3CDEA08B">
      <w:pPr>
        <w:snapToGrid w:val="0"/>
        <w:spacing w:line="360" w:lineRule="auto"/>
        <w:ind w:firstLine="1120" w:firstLineChars="400"/>
        <w:jc w:val="left"/>
        <w:textAlignment w:val="top"/>
        <w:rPr>
          <w:rStyle w:val="25"/>
          <w:rFonts w:ascii="仿宋_GB2312" w:hAnsi="宋体" w:eastAsia="仿宋_GB2312"/>
          <w:sz w:val="28"/>
          <w:szCs w:val="28"/>
        </w:rPr>
      </w:pPr>
    </w:p>
    <w:p w14:paraId="0E0B3426">
      <w:pPr>
        <w:snapToGrid w:val="0"/>
        <w:spacing w:line="360" w:lineRule="auto"/>
        <w:ind w:firstLine="1120" w:firstLineChars="400"/>
        <w:jc w:val="left"/>
        <w:textAlignment w:val="top"/>
        <w:rPr>
          <w:rStyle w:val="25"/>
          <w:rFonts w:ascii="仿宋_GB2312" w:hAnsi="宋体" w:eastAsia="仿宋_GB2312"/>
          <w:sz w:val="28"/>
          <w:szCs w:val="28"/>
        </w:rPr>
      </w:pPr>
    </w:p>
    <w:p w14:paraId="48A6E73F">
      <w:pPr>
        <w:snapToGrid w:val="0"/>
        <w:spacing w:line="360" w:lineRule="auto"/>
        <w:ind w:firstLine="1120" w:firstLineChars="400"/>
        <w:jc w:val="left"/>
        <w:textAlignment w:val="top"/>
        <w:rPr>
          <w:rStyle w:val="25"/>
          <w:rFonts w:ascii="仿宋_GB2312" w:hAnsi="宋体" w:eastAsia="仿宋_GB2312"/>
          <w:sz w:val="28"/>
          <w:szCs w:val="28"/>
        </w:rPr>
      </w:pPr>
    </w:p>
    <w:p w14:paraId="63B99A6D">
      <w:pPr>
        <w:snapToGrid w:val="0"/>
        <w:spacing w:line="360" w:lineRule="auto"/>
        <w:ind w:firstLine="1120" w:firstLineChars="400"/>
        <w:jc w:val="left"/>
        <w:textAlignment w:val="top"/>
        <w:rPr>
          <w:rStyle w:val="25"/>
          <w:rFonts w:ascii="仿宋_GB2312" w:hAnsi="宋体" w:eastAsia="仿宋_GB2312"/>
          <w:sz w:val="28"/>
          <w:szCs w:val="28"/>
        </w:rPr>
      </w:pPr>
    </w:p>
    <w:tbl>
      <w:tblPr>
        <w:tblStyle w:val="13"/>
        <w:tblpPr w:leftFromText="180" w:rightFromText="180" w:vertAnchor="text" w:horzAnchor="margin" w:tblpXSpec="right" w:tblpY="753"/>
        <w:tblW w:w="4726" w:type="dxa"/>
        <w:tblInd w:w="0" w:type="dxa"/>
        <w:tblLayout w:type="fixed"/>
        <w:tblCellMar>
          <w:top w:w="0" w:type="dxa"/>
          <w:left w:w="0" w:type="dxa"/>
          <w:bottom w:w="0" w:type="dxa"/>
          <w:right w:w="0" w:type="dxa"/>
        </w:tblCellMar>
      </w:tblPr>
      <w:tblGrid>
        <w:gridCol w:w="4726"/>
      </w:tblGrid>
      <w:tr w14:paraId="1643DDCF">
        <w:tblPrEx>
          <w:tblCellMar>
            <w:top w:w="0" w:type="dxa"/>
            <w:left w:w="0" w:type="dxa"/>
            <w:bottom w:w="0" w:type="dxa"/>
            <w:right w:w="0" w:type="dxa"/>
          </w:tblCellMar>
        </w:tblPrEx>
        <w:trPr>
          <w:trHeight w:val="2971" w:hRule="atLeast"/>
        </w:trPr>
        <w:tc>
          <w:tcPr>
            <w:tcW w:w="4726" w:type="dxa"/>
            <w:tcBorders>
              <w:top w:val="single" w:color="000000" w:sz="8" w:space="0"/>
              <w:left w:val="single" w:color="000000" w:sz="8" w:space="0"/>
              <w:bottom w:val="single" w:color="000000" w:sz="8" w:space="0"/>
              <w:right w:val="single" w:color="000000" w:sz="8" w:space="0"/>
            </w:tcBorders>
          </w:tcPr>
          <w:p w14:paraId="0EF4D238">
            <w:pPr>
              <w:keepLines/>
              <w:snapToGrid w:val="0"/>
              <w:spacing w:line="360" w:lineRule="auto"/>
              <w:ind w:firstLine="560" w:firstLineChars="200"/>
              <w:jc w:val="left"/>
              <w:rPr>
                <w:rStyle w:val="25"/>
                <w:rFonts w:ascii="仿宋_GB2312" w:hAnsi="宋体" w:eastAsia="仿宋_GB2312"/>
                <w:kern w:val="0"/>
                <w:sz w:val="28"/>
                <w:szCs w:val="28"/>
              </w:rPr>
            </w:pPr>
            <w:r>
              <w:rPr>
                <w:rStyle w:val="25"/>
                <w:rFonts w:ascii="仿宋_GB2312" w:hAnsi="宋体" w:eastAsia="仿宋_GB2312"/>
                <w:kern w:val="0"/>
                <w:sz w:val="28"/>
                <w:szCs w:val="28"/>
              </w:rPr>
              <w:t>委托代理人身份证复印件（正面）</w:t>
            </w:r>
          </w:p>
        </w:tc>
      </w:tr>
      <w:tr w14:paraId="7A2272E0">
        <w:tblPrEx>
          <w:tblCellMar>
            <w:top w:w="0" w:type="dxa"/>
            <w:left w:w="0" w:type="dxa"/>
            <w:bottom w:w="0" w:type="dxa"/>
            <w:right w:w="0" w:type="dxa"/>
          </w:tblCellMar>
        </w:tblPrEx>
        <w:trPr>
          <w:trHeight w:val="2971" w:hRule="atLeast"/>
        </w:trPr>
        <w:tc>
          <w:tcPr>
            <w:tcW w:w="4726" w:type="dxa"/>
            <w:tcBorders>
              <w:top w:val="single" w:color="000000" w:sz="8" w:space="0"/>
              <w:left w:val="single" w:color="000000" w:sz="8" w:space="0"/>
              <w:bottom w:val="single" w:color="000000" w:sz="8" w:space="0"/>
              <w:right w:val="single" w:color="000000" w:sz="8" w:space="0"/>
            </w:tcBorders>
          </w:tcPr>
          <w:p w14:paraId="4DF0B235">
            <w:pPr>
              <w:keepLines/>
              <w:snapToGrid w:val="0"/>
              <w:spacing w:line="360" w:lineRule="auto"/>
              <w:ind w:firstLine="560" w:firstLineChars="200"/>
              <w:jc w:val="left"/>
              <w:rPr>
                <w:rStyle w:val="25"/>
                <w:rFonts w:ascii="仿宋_GB2312" w:hAnsi="宋体" w:eastAsia="仿宋_GB2312"/>
                <w:kern w:val="0"/>
                <w:sz w:val="28"/>
                <w:szCs w:val="28"/>
              </w:rPr>
            </w:pPr>
            <w:r>
              <w:rPr>
                <w:rStyle w:val="25"/>
                <w:rFonts w:ascii="仿宋_GB2312" w:hAnsi="宋体" w:eastAsia="仿宋_GB2312"/>
                <w:kern w:val="0"/>
                <w:sz w:val="28"/>
                <w:szCs w:val="28"/>
              </w:rPr>
              <w:t>委托代理人身份证复印件（反面）</w:t>
            </w:r>
          </w:p>
        </w:tc>
      </w:tr>
    </w:tbl>
    <w:p w14:paraId="3876B903">
      <w:pPr>
        <w:keepLines/>
        <w:snapToGrid w:val="0"/>
        <w:spacing w:line="360" w:lineRule="auto"/>
        <w:ind w:firstLine="560" w:firstLineChars="200"/>
        <w:jc w:val="left"/>
        <w:rPr>
          <w:rStyle w:val="25"/>
          <w:rFonts w:ascii="仿宋_GB2312" w:hAnsi="宋体" w:eastAsia="仿宋_GB2312"/>
          <w:vanish/>
          <w:kern w:val="0"/>
          <w:sz w:val="28"/>
          <w:szCs w:val="28"/>
        </w:rPr>
      </w:pPr>
    </w:p>
    <w:tbl>
      <w:tblPr>
        <w:tblStyle w:val="13"/>
        <w:tblpPr w:leftFromText="180" w:rightFromText="180" w:vertAnchor="text" w:horzAnchor="page" w:tblpX="1510" w:tblpY="701"/>
        <w:tblW w:w="4736" w:type="dxa"/>
        <w:tblInd w:w="0" w:type="dxa"/>
        <w:tblLayout w:type="fixed"/>
        <w:tblCellMar>
          <w:top w:w="0" w:type="dxa"/>
          <w:left w:w="0" w:type="dxa"/>
          <w:bottom w:w="0" w:type="dxa"/>
          <w:right w:w="0" w:type="dxa"/>
        </w:tblCellMar>
      </w:tblPr>
      <w:tblGrid>
        <w:gridCol w:w="4736"/>
      </w:tblGrid>
      <w:tr w14:paraId="0B7A986B">
        <w:tblPrEx>
          <w:tblCellMar>
            <w:top w:w="0" w:type="dxa"/>
            <w:left w:w="0" w:type="dxa"/>
            <w:bottom w:w="0" w:type="dxa"/>
            <w:right w:w="0" w:type="dxa"/>
          </w:tblCellMar>
        </w:tblPrEx>
        <w:trPr>
          <w:trHeight w:val="3016" w:hRule="atLeast"/>
        </w:trPr>
        <w:tc>
          <w:tcPr>
            <w:tcW w:w="4736" w:type="dxa"/>
            <w:tcBorders>
              <w:top w:val="single" w:color="000000" w:sz="8" w:space="0"/>
              <w:left w:val="single" w:color="000000" w:sz="8" w:space="0"/>
              <w:bottom w:val="single" w:color="000000" w:sz="8" w:space="0"/>
              <w:right w:val="single" w:color="000000" w:sz="8" w:space="0"/>
            </w:tcBorders>
          </w:tcPr>
          <w:p w14:paraId="03E3E1A1">
            <w:pPr>
              <w:keepLines/>
              <w:snapToGrid w:val="0"/>
              <w:spacing w:line="360" w:lineRule="auto"/>
              <w:ind w:firstLine="560" w:firstLineChars="200"/>
              <w:jc w:val="left"/>
              <w:rPr>
                <w:rStyle w:val="25"/>
                <w:rFonts w:ascii="仿宋_GB2312" w:hAnsi="宋体" w:eastAsia="仿宋_GB2312"/>
                <w:kern w:val="0"/>
                <w:sz w:val="28"/>
                <w:szCs w:val="28"/>
              </w:rPr>
            </w:pPr>
            <w:r>
              <w:rPr>
                <w:rStyle w:val="25"/>
                <w:rFonts w:ascii="仿宋_GB2312" w:hAnsi="宋体" w:eastAsia="仿宋_GB2312"/>
                <w:kern w:val="0"/>
                <w:sz w:val="28"/>
                <w:szCs w:val="28"/>
              </w:rPr>
              <w:t>法定代表人身份证复印件（正面）</w:t>
            </w:r>
          </w:p>
        </w:tc>
      </w:tr>
      <w:tr w14:paraId="3B5E02AA">
        <w:tblPrEx>
          <w:tblCellMar>
            <w:top w:w="0" w:type="dxa"/>
            <w:left w:w="0" w:type="dxa"/>
            <w:bottom w:w="0" w:type="dxa"/>
            <w:right w:w="0" w:type="dxa"/>
          </w:tblCellMar>
        </w:tblPrEx>
        <w:trPr>
          <w:trHeight w:val="3016" w:hRule="atLeast"/>
        </w:trPr>
        <w:tc>
          <w:tcPr>
            <w:tcW w:w="4736" w:type="dxa"/>
            <w:tcBorders>
              <w:top w:val="single" w:color="000000" w:sz="8" w:space="0"/>
              <w:left w:val="single" w:color="000000" w:sz="8" w:space="0"/>
              <w:bottom w:val="single" w:color="000000" w:sz="8" w:space="0"/>
              <w:right w:val="single" w:color="000000" w:sz="8" w:space="0"/>
            </w:tcBorders>
          </w:tcPr>
          <w:p w14:paraId="60DDF2C5">
            <w:pPr>
              <w:keepLines/>
              <w:snapToGrid w:val="0"/>
              <w:spacing w:line="360" w:lineRule="auto"/>
              <w:ind w:firstLine="560" w:firstLineChars="200"/>
              <w:jc w:val="left"/>
              <w:rPr>
                <w:rStyle w:val="25"/>
                <w:rFonts w:ascii="仿宋_GB2312" w:hAnsi="宋体" w:eastAsia="仿宋_GB2312"/>
                <w:kern w:val="0"/>
                <w:sz w:val="28"/>
                <w:szCs w:val="28"/>
              </w:rPr>
            </w:pPr>
            <w:r>
              <w:rPr>
                <w:rStyle w:val="25"/>
                <w:rFonts w:ascii="仿宋_GB2312" w:hAnsi="宋体" w:eastAsia="仿宋_GB2312"/>
                <w:kern w:val="0"/>
                <w:sz w:val="28"/>
                <w:szCs w:val="28"/>
              </w:rPr>
              <w:t>法定代表人身份证复印件（反面）</w:t>
            </w:r>
          </w:p>
        </w:tc>
      </w:tr>
    </w:tbl>
    <w:p w14:paraId="55633381">
      <w:pPr>
        <w:keepLines/>
        <w:snapToGrid w:val="0"/>
        <w:spacing w:line="360" w:lineRule="auto"/>
        <w:ind w:firstLine="560" w:firstLineChars="200"/>
        <w:jc w:val="left"/>
        <w:rPr>
          <w:rStyle w:val="25"/>
          <w:rFonts w:ascii="仿宋_GB2312" w:hAnsi="宋体" w:eastAsia="仿宋_GB2312"/>
          <w:kern w:val="0"/>
          <w:sz w:val="28"/>
          <w:szCs w:val="28"/>
        </w:rPr>
        <w:sectPr>
          <w:headerReference r:id="rId3" w:type="default"/>
          <w:footerReference r:id="rId4" w:type="default"/>
          <w:footerReference r:id="rId5" w:type="even"/>
          <w:type w:val="continuous"/>
          <w:pgSz w:w="11906" w:h="16838"/>
          <w:pgMar w:top="759" w:right="746" w:bottom="1440" w:left="1077" w:header="851" w:footer="992" w:gutter="0"/>
          <w:pgNumType w:start="1"/>
          <w:cols w:space="720" w:num="1"/>
          <w:docGrid w:linePitch="312" w:charSpace="0"/>
        </w:sectPr>
      </w:pPr>
    </w:p>
    <w:p w14:paraId="4E1E8CE9">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3B1DDE58">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008E81F9">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40F01FCA">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6ADF4B53">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3B8051DB">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76416C18">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45F30903">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676437AE">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3968AA42">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1C95167E">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777D0F20">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1AE6BF4E">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07824E1F">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5F734F0A">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44CFD777">
      <w:pPr>
        <w:keepLines/>
        <w:snapToGrid w:val="0"/>
        <w:spacing w:line="360" w:lineRule="auto"/>
        <w:ind w:firstLine="723" w:firstLineChars="200"/>
        <w:jc w:val="center"/>
        <w:textAlignment w:val="top"/>
        <w:rPr>
          <w:rStyle w:val="25"/>
          <w:rFonts w:ascii="仿宋_GB2312" w:hAnsi="宋体" w:eastAsia="仿宋_GB2312"/>
          <w:b/>
          <w:kern w:val="0"/>
          <w:sz w:val="36"/>
          <w:szCs w:val="36"/>
        </w:rPr>
      </w:pPr>
      <w:r>
        <w:rPr>
          <w:rStyle w:val="25"/>
          <w:rFonts w:ascii="仿宋_GB2312" w:hAnsi="宋体" w:eastAsia="仿宋_GB2312"/>
          <w:b/>
          <w:kern w:val="0"/>
          <w:sz w:val="36"/>
          <w:szCs w:val="36"/>
        </w:rPr>
        <w:t>法定代表人资格证明书</w:t>
      </w:r>
    </w:p>
    <w:p w14:paraId="5D32C0E7">
      <w:pPr>
        <w:snapToGrid w:val="0"/>
        <w:spacing w:before="60" w:after="60" w:line="360" w:lineRule="auto"/>
        <w:jc w:val="left"/>
        <w:rPr>
          <w:rStyle w:val="25"/>
          <w:rFonts w:ascii="宋体"/>
          <w:kern w:val="0"/>
        </w:rPr>
      </w:pPr>
    </w:p>
    <w:p w14:paraId="557F2C89">
      <w:pPr>
        <w:snapToGrid w:val="0"/>
        <w:spacing w:line="360" w:lineRule="auto"/>
        <w:jc w:val="left"/>
        <w:textAlignment w:val="top"/>
        <w:rPr>
          <w:rStyle w:val="25"/>
          <w:rFonts w:ascii="仿宋_GB2312" w:hAnsi="宋体" w:eastAsia="仿宋_GB2312"/>
          <w:kern w:val="0"/>
          <w:sz w:val="28"/>
          <w:szCs w:val="28"/>
        </w:rPr>
      </w:pPr>
      <w:r>
        <w:rPr>
          <w:rStyle w:val="25"/>
          <w:rFonts w:ascii="仿宋_GB2312" w:hAnsi="宋体" w:eastAsia="仿宋_GB2312"/>
          <w:kern w:val="0"/>
          <w:sz w:val="28"/>
          <w:szCs w:val="28"/>
        </w:rPr>
        <w:t>比选申请人名称</w:t>
      </w:r>
      <w:r>
        <w:rPr>
          <w:rStyle w:val="25"/>
          <w:rFonts w:ascii="仿宋_GB2312" w:hAnsi="宋体" w:eastAsia="仿宋_GB2312"/>
          <w:kern w:val="0"/>
          <w:sz w:val="28"/>
          <w:szCs w:val="28"/>
          <w:u w:val="single" w:color="000000"/>
        </w:rPr>
        <w:t xml:space="preserve">：                              </w:t>
      </w:r>
    </w:p>
    <w:p w14:paraId="4E10FD19">
      <w:pPr>
        <w:snapToGrid w:val="0"/>
        <w:spacing w:line="360" w:lineRule="auto"/>
        <w:jc w:val="left"/>
        <w:textAlignment w:val="top"/>
        <w:rPr>
          <w:rStyle w:val="25"/>
          <w:rFonts w:ascii="仿宋_GB2312" w:hAnsi="宋体" w:eastAsia="仿宋_GB2312"/>
          <w:kern w:val="0"/>
          <w:sz w:val="28"/>
          <w:szCs w:val="28"/>
        </w:rPr>
      </w:pPr>
      <w:r>
        <w:rPr>
          <w:rStyle w:val="25"/>
          <w:rFonts w:ascii="仿宋_GB2312" w:hAnsi="宋体" w:eastAsia="仿宋_GB2312"/>
          <w:kern w:val="0"/>
          <w:sz w:val="28"/>
          <w:szCs w:val="28"/>
        </w:rPr>
        <w:t>地址：</w:t>
      </w:r>
      <w:r>
        <w:rPr>
          <w:rStyle w:val="25"/>
          <w:rFonts w:ascii="仿宋_GB2312" w:hAnsi="宋体" w:eastAsia="仿宋_GB2312"/>
          <w:kern w:val="0"/>
          <w:sz w:val="28"/>
          <w:szCs w:val="28"/>
          <w:u w:val="single" w:color="000000"/>
        </w:rPr>
        <w:t xml:space="preserve">                                   </w:t>
      </w:r>
    </w:p>
    <w:p w14:paraId="2F431C8D">
      <w:pPr>
        <w:snapToGrid w:val="0"/>
        <w:spacing w:line="360" w:lineRule="auto"/>
        <w:ind w:firstLine="560" w:firstLineChars="200"/>
        <w:jc w:val="left"/>
        <w:textAlignment w:val="top"/>
        <w:rPr>
          <w:rStyle w:val="25"/>
          <w:rFonts w:ascii="仿宋_GB2312" w:hAnsi="宋体" w:eastAsia="仿宋_GB2312"/>
          <w:kern w:val="0"/>
          <w:sz w:val="28"/>
          <w:szCs w:val="28"/>
        </w:rPr>
      </w:pPr>
      <w:r>
        <w:rPr>
          <w:rStyle w:val="25"/>
          <w:rFonts w:ascii="仿宋_GB2312" w:hAnsi="宋体" w:eastAsia="仿宋_GB2312"/>
          <w:kern w:val="0"/>
          <w:sz w:val="28"/>
          <w:szCs w:val="28"/>
        </w:rPr>
        <w:t xml:space="preserve">    兹证明姓名</w:t>
      </w:r>
      <w:r>
        <w:rPr>
          <w:rStyle w:val="25"/>
          <w:rFonts w:ascii="仿宋_GB2312" w:hAnsi="宋体" w:eastAsia="仿宋_GB2312"/>
          <w:kern w:val="0"/>
          <w:sz w:val="28"/>
          <w:szCs w:val="28"/>
          <w:u w:val="single" w:color="000000"/>
        </w:rPr>
        <w:t xml:space="preserve">：         </w:t>
      </w:r>
      <w:r>
        <w:rPr>
          <w:rStyle w:val="25"/>
          <w:rFonts w:ascii="仿宋_GB2312" w:hAnsi="宋体" w:eastAsia="仿宋_GB2312"/>
          <w:kern w:val="0"/>
          <w:sz w:val="28"/>
          <w:szCs w:val="28"/>
        </w:rPr>
        <w:t>性别：</w:t>
      </w:r>
      <w:r>
        <w:rPr>
          <w:rStyle w:val="25"/>
          <w:rFonts w:ascii="仿宋_GB2312" w:hAnsi="宋体" w:eastAsia="仿宋_GB2312"/>
          <w:kern w:val="0"/>
          <w:sz w:val="28"/>
          <w:szCs w:val="28"/>
          <w:u w:val="single" w:color="000000"/>
        </w:rPr>
        <w:t xml:space="preserve">          </w:t>
      </w:r>
      <w:r>
        <w:rPr>
          <w:rStyle w:val="25"/>
          <w:rFonts w:ascii="仿宋_GB2312" w:hAnsi="宋体" w:eastAsia="仿宋_GB2312"/>
          <w:kern w:val="0"/>
          <w:sz w:val="28"/>
          <w:szCs w:val="28"/>
        </w:rPr>
        <w:t>年龄：</w:t>
      </w:r>
      <w:r>
        <w:rPr>
          <w:rStyle w:val="25"/>
          <w:rFonts w:ascii="仿宋_GB2312" w:hAnsi="宋体" w:eastAsia="仿宋_GB2312"/>
          <w:kern w:val="0"/>
          <w:sz w:val="28"/>
          <w:szCs w:val="28"/>
          <w:u w:val="single" w:color="000000"/>
        </w:rPr>
        <w:t xml:space="preserve">        </w:t>
      </w:r>
      <w:r>
        <w:rPr>
          <w:rStyle w:val="25"/>
          <w:rFonts w:ascii="仿宋_GB2312" w:hAnsi="宋体" w:eastAsia="仿宋_GB2312"/>
          <w:kern w:val="0"/>
          <w:sz w:val="28"/>
          <w:szCs w:val="28"/>
        </w:rPr>
        <w:t>职务：</w:t>
      </w:r>
      <w:r>
        <w:rPr>
          <w:rStyle w:val="25"/>
          <w:rFonts w:ascii="仿宋_GB2312" w:hAnsi="宋体" w:eastAsia="仿宋_GB2312"/>
          <w:kern w:val="0"/>
          <w:sz w:val="28"/>
          <w:szCs w:val="28"/>
          <w:u w:val="single" w:color="000000"/>
        </w:rPr>
        <w:t xml:space="preserve">       </w:t>
      </w:r>
      <w:r>
        <w:rPr>
          <w:rStyle w:val="25"/>
          <w:rFonts w:ascii="仿宋_GB2312" w:hAnsi="宋体" w:eastAsia="仿宋_GB2312"/>
          <w:kern w:val="0"/>
          <w:sz w:val="28"/>
          <w:szCs w:val="28"/>
        </w:rPr>
        <w:t xml:space="preserve"> 系我单位的法定代表人（身份证或护照编号为</w:t>
      </w:r>
      <w:r>
        <w:rPr>
          <w:rStyle w:val="25"/>
          <w:rFonts w:ascii="仿宋_GB2312" w:hAnsi="宋体" w:eastAsia="仿宋_GB2312"/>
          <w:kern w:val="0"/>
          <w:sz w:val="28"/>
          <w:szCs w:val="28"/>
          <w:u w:val="single" w:color="000000"/>
        </w:rPr>
        <w:t xml:space="preserve">                </w:t>
      </w:r>
      <w:r>
        <w:rPr>
          <w:rStyle w:val="25"/>
          <w:rFonts w:ascii="仿宋_GB2312" w:hAnsi="宋体" w:eastAsia="仿宋_GB2312"/>
          <w:kern w:val="0"/>
          <w:sz w:val="28"/>
          <w:szCs w:val="28"/>
        </w:rPr>
        <w:t>），有权为工程签署和递交比选文件、进行合同谈判、签署合同及处理与之有关的一切事务。</w:t>
      </w:r>
    </w:p>
    <w:p w14:paraId="4ED975BF">
      <w:pPr>
        <w:snapToGrid w:val="0"/>
        <w:spacing w:line="360" w:lineRule="auto"/>
        <w:ind w:firstLine="560" w:firstLineChars="200"/>
        <w:jc w:val="left"/>
        <w:textAlignment w:val="top"/>
        <w:rPr>
          <w:rStyle w:val="25"/>
          <w:rFonts w:ascii="仿宋_GB2312" w:hAnsi="宋体" w:eastAsia="仿宋_GB2312"/>
          <w:kern w:val="0"/>
          <w:sz w:val="28"/>
          <w:szCs w:val="28"/>
        </w:rPr>
      </w:pPr>
      <w:r>
        <w:rPr>
          <w:rStyle w:val="25"/>
          <w:rFonts w:ascii="仿宋_GB2312" w:hAnsi="宋体" w:eastAsia="仿宋_GB2312"/>
          <w:kern w:val="0"/>
          <w:sz w:val="28"/>
          <w:szCs w:val="28"/>
        </w:rPr>
        <w:t>特此证明。</w:t>
      </w:r>
    </w:p>
    <w:p w14:paraId="7C96840D">
      <w:pPr>
        <w:snapToGrid w:val="0"/>
        <w:spacing w:line="360" w:lineRule="auto"/>
        <w:ind w:firstLine="560" w:firstLineChars="200"/>
        <w:jc w:val="left"/>
        <w:textAlignment w:val="top"/>
        <w:rPr>
          <w:rStyle w:val="25"/>
          <w:rFonts w:ascii="仿宋_GB2312" w:hAnsi="宋体" w:eastAsia="仿宋_GB2312"/>
          <w:kern w:val="0"/>
          <w:sz w:val="28"/>
          <w:szCs w:val="28"/>
        </w:rPr>
      </w:pPr>
    </w:p>
    <w:p w14:paraId="653B0A73">
      <w:pPr>
        <w:snapToGrid w:val="0"/>
        <w:spacing w:line="360" w:lineRule="auto"/>
        <w:ind w:firstLine="560" w:firstLineChars="200"/>
        <w:jc w:val="left"/>
        <w:textAlignment w:val="top"/>
        <w:rPr>
          <w:rStyle w:val="25"/>
          <w:rFonts w:ascii="仿宋_GB2312" w:hAnsi="宋体" w:eastAsia="仿宋_GB2312"/>
          <w:kern w:val="0"/>
          <w:sz w:val="28"/>
          <w:szCs w:val="28"/>
        </w:rPr>
      </w:pPr>
    </w:p>
    <w:p w14:paraId="40B6E565">
      <w:pPr>
        <w:snapToGrid w:val="0"/>
        <w:spacing w:line="360" w:lineRule="auto"/>
        <w:ind w:firstLine="560" w:firstLineChars="200"/>
        <w:jc w:val="left"/>
        <w:textAlignment w:val="top"/>
        <w:rPr>
          <w:rStyle w:val="25"/>
          <w:rFonts w:ascii="仿宋_GB2312" w:hAnsi="宋体" w:eastAsia="仿宋_GB2312"/>
          <w:kern w:val="0"/>
          <w:sz w:val="28"/>
          <w:szCs w:val="28"/>
        </w:rPr>
      </w:pPr>
      <w:r>
        <w:rPr>
          <w:rStyle w:val="25"/>
          <w:rFonts w:ascii="仿宋_GB2312" w:hAnsi="宋体" w:eastAsia="仿宋_GB2312"/>
          <w:kern w:val="0"/>
          <w:sz w:val="28"/>
          <w:szCs w:val="28"/>
        </w:rPr>
        <w:t xml:space="preserve">比选申请人：（盖公章）  </w:t>
      </w:r>
    </w:p>
    <w:p w14:paraId="53183359">
      <w:pPr>
        <w:snapToGrid w:val="0"/>
        <w:spacing w:line="360" w:lineRule="auto"/>
        <w:ind w:firstLine="560" w:firstLineChars="200"/>
        <w:jc w:val="left"/>
        <w:textAlignment w:val="top"/>
        <w:rPr>
          <w:rStyle w:val="25"/>
          <w:rFonts w:ascii="仿宋_GB2312" w:hAnsi="宋体" w:eastAsia="仿宋_GB2312"/>
          <w:kern w:val="0"/>
          <w:sz w:val="28"/>
          <w:szCs w:val="28"/>
        </w:rPr>
      </w:pPr>
    </w:p>
    <w:p w14:paraId="32263746">
      <w:pPr>
        <w:snapToGrid w:val="0"/>
        <w:spacing w:line="360" w:lineRule="auto"/>
        <w:ind w:firstLine="560" w:firstLineChars="200"/>
        <w:jc w:val="left"/>
        <w:textAlignment w:val="top"/>
        <w:rPr>
          <w:rStyle w:val="25"/>
          <w:rFonts w:ascii="仿宋_GB2312" w:hAnsi="宋体" w:eastAsia="仿宋_GB2312"/>
          <w:kern w:val="0"/>
          <w:sz w:val="28"/>
          <w:szCs w:val="28"/>
        </w:rPr>
      </w:pPr>
      <w:r>
        <w:rPr>
          <w:rStyle w:val="25"/>
          <w:rFonts w:ascii="仿宋_GB2312" w:hAnsi="宋体" w:eastAsia="仿宋_GB2312"/>
          <w:kern w:val="0"/>
          <w:sz w:val="28"/>
          <w:szCs w:val="28"/>
        </w:rPr>
        <w:t>日  期：   年   月   日</w:t>
      </w:r>
    </w:p>
    <w:p w14:paraId="008ADAAA">
      <w:pPr>
        <w:snapToGrid w:val="0"/>
        <w:spacing w:line="360" w:lineRule="auto"/>
        <w:jc w:val="left"/>
        <w:textAlignment w:val="top"/>
        <w:rPr>
          <w:rStyle w:val="25"/>
          <w:rFonts w:ascii="仿宋_GB2312" w:hAnsi="宋体" w:eastAsia="仿宋_GB2312"/>
          <w:kern w:val="0"/>
          <w:sz w:val="28"/>
          <w:szCs w:val="28"/>
        </w:rPr>
      </w:pPr>
    </w:p>
    <w:p w14:paraId="54621BB9">
      <w:pPr>
        <w:snapToGrid w:val="0"/>
        <w:spacing w:line="360" w:lineRule="auto"/>
        <w:jc w:val="left"/>
        <w:textAlignment w:val="top"/>
        <w:rPr>
          <w:rStyle w:val="25"/>
          <w:rFonts w:ascii="仿宋_GB2312" w:hAnsi="宋体" w:eastAsia="仿宋_GB2312"/>
          <w:kern w:val="0"/>
          <w:sz w:val="28"/>
          <w:szCs w:val="28"/>
        </w:rPr>
      </w:pPr>
    </w:p>
    <w:p w14:paraId="07D9B467">
      <w:pPr>
        <w:snapToGrid w:val="0"/>
        <w:spacing w:line="360" w:lineRule="auto"/>
        <w:jc w:val="left"/>
        <w:textAlignment w:val="top"/>
        <w:rPr>
          <w:rStyle w:val="25"/>
          <w:rFonts w:ascii="仿宋_GB2312" w:hAnsi="宋体" w:eastAsia="仿宋_GB2312"/>
          <w:kern w:val="0"/>
          <w:sz w:val="28"/>
          <w:szCs w:val="28"/>
        </w:rPr>
      </w:pPr>
    </w:p>
    <w:p w14:paraId="2F72EB14">
      <w:pPr>
        <w:snapToGrid w:val="0"/>
        <w:spacing w:line="360" w:lineRule="auto"/>
        <w:jc w:val="left"/>
        <w:textAlignment w:val="top"/>
        <w:rPr>
          <w:rStyle w:val="25"/>
          <w:rFonts w:ascii="仿宋_GB2312" w:hAnsi="宋体" w:eastAsia="仿宋_GB2312"/>
          <w:kern w:val="0"/>
          <w:sz w:val="28"/>
          <w:szCs w:val="28"/>
        </w:rPr>
      </w:pPr>
    </w:p>
    <w:p w14:paraId="63349C04">
      <w:pPr>
        <w:snapToGrid w:val="0"/>
        <w:spacing w:line="360" w:lineRule="auto"/>
        <w:jc w:val="left"/>
        <w:textAlignment w:val="top"/>
        <w:rPr>
          <w:rStyle w:val="25"/>
          <w:rFonts w:ascii="仿宋_GB2312" w:hAnsi="宋体" w:eastAsia="仿宋_GB2312"/>
          <w:kern w:val="0"/>
          <w:sz w:val="28"/>
          <w:szCs w:val="28"/>
        </w:rPr>
      </w:pPr>
    </w:p>
    <w:p w14:paraId="12632526">
      <w:pPr>
        <w:snapToGrid w:val="0"/>
        <w:spacing w:line="360" w:lineRule="auto"/>
        <w:jc w:val="left"/>
        <w:textAlignment w:val="top"/>
        <w:rPr>
          <w:rStyle w:val="25"/>
          <w:rFonts w:ascii="仿宋_GB2312" w:hAnsi="宋体" w:eastAsia="仿宋_GB2312"/>
          <w:kern w:val="0"/>
          <w:sz w:val="28"/>
          <w:szCs w:val="28"/>
        </w:rPr>
      </w:pPr>
    </w:p>
    <w:p w14:paraId="482EC9A5">
      <w:pPr>
        <w:snapToGrid w:val="0"/>
        <w:spacing w:line="360" w:lineRule="auto"/>
        <w:jc w:val="left"/>
        <w:textAlignment w:val="top"/>
        <w:rPr>
          <w:rStyle w:val="25"/>
          <w:rFonts w:ascii="仿宋_GB2312" w:hAnsi="宋体" w:eastAsia="仿宋_GB2312"/>
          <w:kern w:val="0"/>
          <w:sz w:val="28"/>
          <w:szCs w:val="28"/>
        </w:rPr>
      </w:pPr>
    </w:p>
    <w:p w14:paraId="7B025CC6">
      <w:pPr>
        <w:snapToGrid w:val="0"/>
        <w:spacing w:line="360" w:lineRule="auto"/>
        <w:jc w:val="left"/>
        <w:textAlignment w:val="top"/>
        <w:rPr>
          <w:rStyle w:val="25"/>
          <w:rFonts w:ascii="仿宋_GB2312" w:hAnsi="宋体" w:eastAsia="仿宋_GB2312"/>
          <w:kern w:val="0"/>
          <w:sz w:val="28"/>
          <w:szCs w:val="28"/>
        </w:rPr>
      </w:pPr>
    </w:p>
    <w:p w14:paraId="08DEF377">
      <w:pPr>
        <w:snapToGrid w:val="0"/>
        <w:spacing w:line="360" w:lineRule="auto"/>
        <w:jc w:val="left"/>
        <w:textAlignment w:val="top"/>
        <w:rPr>
          <w:rStyle w:val="25"/>
          <w:rFonts w:ascii="仿宋_GB2312" w:hAnsi="宋体" w:eastAsia="仿宋_GB2312"/>
          <w:kern w:val="0"/>
          <w:sz w:val="28"/>
          <w:szCs w:val="28"/>
        </w:rPr>
      </w:pPr>
    </w:p>
    <w:p w14:paraId="11C6FAC8">
      <w:pPr>
        <w:snapToGrid w:val="0"/>
        <w:spacing w:line="360" w:lineRule="auto"/>
        <w:jc w:val="left"/>
        <w:textAlignment w:val="top"/>
        <w:rPr>
          <w:rStyle w:val="25"/>
          <w:rFonts w:ascii="仿宋_GB2312" w:hAnsi="宋体" w:eastAsia="仿宋_GB2312"/>
          <w:kern w:val="0"/>
          <w:sz w:val="28"/>
          <w:szCs w:val="28"/>
        </w:rPr>
      </w:pPr>
    </w:p>
    <w:p w14:paraId="7E224E44">
      <w:pPr>
        <w:snapToGrid w:val="0"/>
        <w:rPr>
          <w:rStyle w:val="25"/>
          <w:rFonts w:ascii="仿宋_GB2312" w:hAnsi="宋体" w:eastAsia="仿宋_GB2312"/>
          <w:b/>
          <w:bCs/>
          <w:sz w:val="28"/>
          <w:szCs w:val="28"/>
        </w:rPr>
      </w:pPr>
    </w:p>
    <w:p w14:paraId="170B850C">
      <w:pPr>
        <w:keepLines/>
        <w:snapToGrid w:val="0"/>
        <w:spacing w:line="360" w:lineRule="auto"/>
        <w:ind w:firstLine="723" w:firstLineChars="200"/>
        <w:jc w:val="center"/>
        <w:rPr>
          <w:rStyle w:val="25"/>
          <w:rFonts w:ascii="仿宋_GB2312" w:hAnsi="宋体" w:eastAsia="仿宋_GB2312"/>
          <w:b/>
          <w:kern w:val="0"/>
          <w:sz w:val="36"/>
          <w:szCs w:val="36"/>
        </w:rPr>
      </w:pPr>
      <w:r>
        <w:rPr>
          <w:rStyle w:val="25"/>
          <w:rFonts w:hint="eastAsia" w:ascii="仿宋_GB2312" w:hAnsi="宋体" w:eastAsia="仿宋_GB2312"/>
          <w:b/>
          <w:kern w:val="0"/>
          <w:sz w:val="36"/>
          <w:szCs w:val="36"/>
        </w:rPr>
        <w:t>3、</w:t>
      </w:r>
      <w:r>
        <w:rPr>
          <w:rStyle w:val="25"/>
          <w:rFonts w:ascii="仿宋_GB2312" w:hAnsi="宋体" w:eastAsia="仿宋_GB2312"/>
          <w:b/>
          <w:kern w:val="0"/>
          <w:sz w:val="36"/>
          <w:szCs w:val="36"/>
        </w:rPr>
        <w:t>报 价 书</w:t>
      </w:r>
    </w:p>
    <w:p w14:paraId="1C3B32A5">
      <w:pPr>
        <w:keepLines/>
        <w:snapToGrid w:val="0"/>
        <w:spacing w:line="360" w:lineRule="auto"/>
        <w:jc w:val="left"/>
        <w:rPr>
          <w:rStyle w:val="25"/>
          <w:rFonts w:ascii="仿宋_GB2312" w:hAnsi="宋体" w:eastAsia="仿宋_GB2312"/>
          <w:sz w:val="28"/>
          <w:szCs w:val="28"/>
          <w:u w:val="single"/>
        </w:rPr>
      </w:pPr>
      <w:r>
        <w:rPr>
          <w:rStyle w:val="25"/>
          <w:rFonts w:ascii="仿宋_GB2312" w:hAnsi="宋体" w:eastAsia="仿宋_GB2312"/>
          <w:sz w:val="28"/>
          <w:szCs w:val="28"/>
        </w:rPr>
        <w:t>致：</w:t>
      </w:r>
      <w:r>
        <w:rPr>
          <w:rStyle w:val="25"/>
          <w:rFonts w:ascii="仿宋_GB2312" w:hAnsi="宋体" w:eastAsia="仿宋_GB2312"/>
          <w:sz w:val="28"/>
          <w:szCs w:val="28"/>
          <w:u w:val="single" w:color="000000"/>
        </w:rPr>
        <w:t>（比选人）</w:t>
      </w:r>
    </w:p>
    <w:p w14:paraId="5CB720D0">
      <w:pPr>
        <w:snapToGrid w:val="0"/>
        <w:spacing w:line="360" w:lineRule="auto"/>
        <w:ind w:firstLine="437"/>
        <w:rPr>
          <w:rStyle w:val="25"/>
          <w:rFonts w:ascii="仿宋_GB2312" w:hAnsi="宋体" w:eastAsia="仿宋_GB2312"/>
          <w:sz w:val="28"/>
          <w:szCs w:val="28"/>
        </w:rPr>
      </w:pPr>
      <w:r>
        <w:rPr>
          <w:rStyle w:val="25"/>
          <w:rFonts w:ascii="仿宋_GB2312" w:hAnsi="宋体" w:eastAsia="仿宋_GB2312"/>
          <w:sz w:val="28"/>
          <w:szCs w:val="28"/>
        </w:rPr>
        <w:t xml:space="preserve">    1、根据已收到</w:t>
      </w:r>
      <w:r>
        <w:rPr>
          <w:rStyle w:val="25"/>
          <w:rFonts w:ascii="仿宋_GB2312" w:hAnsi="宋体" w:eastAsia="仿宋_GB2312"/>
          <w:sz w:val="28"/>
          <w:szCs w:val="28"/>
          <w:u w:val="single" w:color="000000"/>
        </w:rPr>
        <w:t xml:space="preserve"> </w:t>
      </w:r>
      <w:r>
        <w:rPr>
          <w:rStyle w:val="25"/>
          <w:rFonts w:hint="eastAsia" w:ascii="仿宋_GB2312" w:hAnsi="宋体" w:eastAsia="仿宋_GB2312"/>
          <w:sz w:val="28"/>
          <w:szCs w:val="28"/>
          <w:u w:val="single" w:color="000000"/>
        </w:rPr>
        <w:t xml:space="preserve">  </w:t>
      </w:r>
      <w:r>
        <w:rPr>
          <w:rStyle w:val="25"/>
          <w:rFonts w:ascii="仿宋_GB2312" w:hAnsi="宋体" w:eastAsia="仿宋_GB2312"/>
          <w:sz w:val="28"/>
          <w:szCs w:val="28"/>
          <w:u w:val="single" w:color="000000"/>
        </w:rPr>
        <w:t xml:space="preserve"> </w:t>
      </w:r>
      <w:r>
        <w:rPr>
          <w:rStyle w:val="25"/>
          <w:rFonts w:ascii="仿宋_GB2312" w:hAnsi="宋体" w:eastAsia="仿宋_GB2312"/>
          <w:sz w:val="28"/>
          <w:szCs w:val="28"/>
        </w:rPr>
        <w:t>比选文件，</w:t>
      </w:r>
      <w:r>
        <w:rPr>
          <w:rStyle w:val="25"/>
          <w:rFonts w:ascii="仿宋_GB2312" w:hAnsi="宋体" w:eastAsia="仿宋_GB2312"/>
          <w:kern w:val="0"/>
          <w:sz w:val="28"/>
          <w:szCs w:val="28"/>
        </w:rPr>
        <w:t>我单位经考察现场并</w:t>
      </w:r>
      <w:r>
        <w:rPr>
          <w:rStyle w:val="25"/>
          <w:rFonts w:ascii="仿宋_GB2312" w:hAnsi="宋体" w:eastAsia="仿宋_GB2312"/>
          <w:sz w:val="28"/>
          <w:szCs w:val="28"/>
        </w:rPr>
        <w:t>认真研究了</w:t>
      </w:r>
      <w:r>
        <w:rPr>
          <w:rStyle w:val="25"/>
          <w:rFonts w:ascii="仿宋_GB2312" w:hAnsi="宋体" w:eastAsia="仿宋_GB2312"/>
          <w:kern w:val="0"/>
          <w:sz w:val="28"/>
          <w:szCs w:val="28"/>
        </w:rPr>
        <w:t>上述比选</w:t>
      </w:r>
      <w:r>
        <w:rPr>
          <w:rStyle w:val="25"/>
          <w:rFonts w:ascii="仿宋_GB2312" w:hAnsi="宋体" w:eastAsia="仿宋_GB2312"/>
          <w:sz w:val="28"/>
          <w:szCs w:val="28"/>
        </w:rPr>
        <w:t>文件，根据分析计算，我们愿以比选报价人民币(小写)</w:t>
      </w:r>
      <w:r>
        <w:rPr>
          <w:rStyle w:val="25"/>
          <w:rFonts w:ascii="仿宋_GB2312" w:hAnsi="宋体" w:eastAsia="仿宋_GB2312"/>
          <w:sz w:val="28"/>
          <w:szCs w:val="28"/>
          <w:u w:val="single" w:color="000000"/>
        </w:rPr>
        <w:t xml:space="preserve">   </w:t>
      </w:r>
      <w:r>
        <w:rPr>
          <w:rStyle w:val="25"/>
          <w:rFonts w:ascii="仿宋_GB2312" w:hAnsi="宋体" w:eastAsia="仿宋_GB2312"/>
          <w:sz w:val="28"/>
          <w:szCs w:val="28"/>
        </w:rPr>
        <w:t>(大写)</w:t>
      </w:r>
      <w:r>
        <w:rPr>
          <w:rStyle w:val="25"/>
          <w:rFonts w:hint="eastAsia" w:ascii="仿宋_GB2312" w:hAnsi="宋体" w:eastAsia="仿宋_GB2312"/>
          <w:sz w:val="28"/>
          <w:szCs w:val="28"/>
          <w:u w:val="single"/>
        </w:rPr>
        <w:t xml:space="preserve">       </w:t>
      </w:r>
      <w:r>
        <w:rPr>
          <w:rStyle w:val="25"/>
          <w:rFonts w:ascii="仿宋_GB2312" w:hAnsi="宋体" w:eastAsia="仿宋_GB2312"/>
          <w:sz w:val="28"/>
          <w:szCs w:val="28"/>
          <w:u w:val="single" w:color="000000"/>
        </w:rPr>
        <w:t xml:space="preserve">    </w:t>
      </w:r>
      <w:r>
        <w:rPr>
          <w:rStyle w:val="25"/>
          <w:rFonts w:hint="eastAsia" w:ascii="仿宋_GB2312" w:hAnsi="宋体" w:eastAsia="仿宋_GB2312"/>
          <w:sz w:val="28"/>
          <w:szCs w:val="28"/>
          <w:u w:val="single" w:color="000000"/>
        </w:rPr>
        <w:t xml:space="preserve">     </w:t>
      </w:r>
      <w:r>
        <w:rPr>
          <w:rStyle w:val="25"/>
          <w:rFonts w:ascii="仿宋_GB2312" w:hAnsi="宋体" w:eastAsia="仿宋_GB2312"/>
          <w:sz w:val="28"/>
          <w:szCs w:val="28"/>
        </w:rPr>
        <w:t>完成本比选项目规定的所有工作和内容。</w:t>
      </w:r>
    </w:p>
    <w:p w14:paraId="00B2290F">
      <w:pPr>
        <w:snapToGrid w:val="0"/>
        <w:spacing w:line="360" w:lineRule="auto"/>
        <w:ind w:firstLine="840" w:firstLineChars="300"/>
        <w:rPr>
          <w:rStyle w:val="25"/>
          <w:rFonts w:ascii="仿宋_GB2312" w:hAnsi="宋体" w:eastAsia="仿宋_GB2312"/>
          <w:sz w:val="28"/>
          <w:szCs w:val="28"/>
        </w:rPr>
      </w:pPr>
      <w:r>
        <w:rPr>
          <w:rStyle w:val="25"/>
          <w:rFonts w:ascii="仿宋_GB2312" w:hAnsi="宋体" w:eastAsia="仿宋_GB2312"/>
          <w:sz w:val="28"/>
          <w:szCs w:val="28"/>
        </w:rPr>
        <w:t>2</w:t>
      </w:r>
      <w:r>
        <w:rPr>
          <w:rStyle w:val="25"/>
          <w:rFonts w:hint="eastAsia" w:ascii="仿宋_GB2312" w:hAnsi="宋体" w:eastAsia="仿宋_GB2312"/>
          <w:sz w:val="28"/>
          <w:szCs w:val="28"/>
        </w:rPr>
        <w:t>、服务期</w:t>
      </w:r>
      <w:r>
        <w:rPr>
          <w:rStyle w:val="25"/>
          <w:rFonts w:hint="eastAsia" w:ascii="仿宋_GB2312" w:hAnsi="宋体" w:eastAsia="仿宋_GB2312"/>
          <w:sz w:val="28"/>
          <w:szCs w:val="28"/>
          <w:u w:val="single"/>
        </w:rPr>
        <w:t xml:space="preserve">   </w:t>
      </w:r>
      <w:r>
        <w:rPr>
          <w:rStyle w:val="25"/>
          <w:rFonts w:hint="eastAsia" w:ascii="仿宋_GB2312" w:hAnsi="宋体" w:eastAsia="仿宋_GB2312"/>
          <w:sz w:val="28"/>
          <w:szCs w:val="28"/>
        </w:rPr>
        <w:t>日历天</w:t>
      </w:r>
      <w:r>
        <w:rPr>
          <w:rStyle w:val="25"/>
          <w:rFonts w:ascii="仿宋_GB2312" w:hAnsi="宋体" w:eastAsia="仿宋_GB2312"/>
          <w:sz w:val="28"/>
          <w:szCs w:val="28"/>
        </w:rPr>
        <w:t>，并保证设计质量。</w:t>
      </w:r>
    </w:p>
    <w:p w14:paraId="1C52F67C">
      <w:pPr>
        <w:snapToGrid w:val="0"/>
        <w:spacing w:line="360" w:lineRule="auto"/>
        <w:ind w:firstLine="840" w:firstLineChars="300"/>
        <w:jc w:val="left"/>
        <w:rPr>
          <w:rStyle w:val="25"/>
          <w:rFonts w:ascii="仿宋_GB2312" w:hAnsi="宋体" w:eastAsia="仿宋_GB2312"/>
          <w:kern w:val="0"/>
          <w:sz w:val="28"/>
          <w:szCs w:val="28"/>
        </w:rPr>
      </w:pPr>
      <w:r>
        <w:rPr>
          <w:rStyle w:val="25"/>
          <w:rFonts w:ascii="仿宋_GB2312" w:hAnsi="宋体" w:eastAsia="仿宋_GB2312"/>
          <w:kern w:val="0"/>
          <w:sz w:val="28"/>
          <w:szCs w:val="28"/>
        </w:rPr>
        <w:t>3</w:t>
      </w:r>
      <w:r>
        <w:rPr>
          <w:rStyle w:val="25"/>
          <w:rFonts w:hint="eastAsia" w:ascii="仿宋_GB2312" w:hAnsi="宋体" w:eastAsia="仿宋_GB2312"/>
          <w:kern w:val="0"/>
          <w:sz w:val="28"/>
          <w:szCs w:val="28"/>
        </w:rPr>
        <w:t>、</w:t>
      </w:r>
      <w:r>
        <w:rPr>
          <w:rStyle w:val="25"/>
          <w:rFonts w:ascii="仿宋_GB2312" w:hAnsi="宋体" w:eastAsia="仿宋_GB2312"/>
          <w:kern w:val="0"/>
          <w:sz w:val="28"/>
          <w:szCs w:val="28"/>
        </w:rPr>
        <w:t>我方承诺在比选有效期内不修改、撤销比选申请文件。</w:t>
      </w:r>
    </w:p>
    <w:p w14:paraId="7538C71B">
      <w:pPr>
        <w:snapToGrid w:val="0"/>
        <w:ind w:right="-20" w:firstLine="840" w:firstLineChars="300"/>
        <w:jc w:val="left"/>
        <w:rPr>
          <w:rStyle w:val="25"/>
          <w:rFonts w:ascii="仿宋_GB2312" w:hAnsi="宋体" w:eastAsia="仿宋_GB2312"/>
          <w:kern w:val="0"/>
          <w:sz w:val="28"/>
          <w:szCs w:val="28"/>
        </w:rPr>
      </w:pPr>
      <w:r>
        <w:rPr>
          <w:rStyle w:val="25"/>
          <w:rFonts w:ascii="仿宋_GB2312" w:hAnsi="宋体" w:eastAsia="仿宋_GB2312"/>
          <w:kern w:val="0"/>
          <w:sz w:val="28"/>
          <w:szCs w:val="28"/>
        </w:rPr>
        <w:t>4</w:t>
      </w:r>
      <w:r>
        <w:rPr>
          <w:rStyle w:val="25"/>
          <w:rFonts w:hint="eastAsia" w:ascii="仿宋_GB2312" w:hAnsi="宋体" w:eastAsia="仿宋_GB2312"/>
          <w:kern w:val="0"/>
          <w:sz w:val="28"/>
          <w:szCs w:val="28"/>
        </w:rPr>
        <w:t>、</w:t>
      </w:r>
      <w:r>
        <w:rPr>
          <w:rStyle w:val="25"/>
          <w:rFonts w:ascii="仿宋_GB2312" w:hAnsi="宋体" w:eastAsia="仿宋_GB2312"/>
          <w:kern w:val="0"/>
          <w:sz w:val="28"/>
          <w:szCs w:val="28"/>
        </w:rPr>
        <w:t>如我方中选：</w:t>
      </w:r>
    </w:p>
    <w:p w14:paraId="288BBB06">
      <w:pPr>
        <w:snapToGrid w:val="0"/>
        <w:spacing w:line="360" w:lineRule="auto"/>
        <w:ind w:left="359" w:leftChars="171" w:firstLine="700" w:firstLineChars="250"/>
        <w:jc w:val="left"/>
        <w:rPr>
          <w:rStyle w:val="25"/>
          <w:rFonts w:ascii="仿宋_GB2312" w:hAnsi="宋体" w:eastAsia="仿宋_GB2312"/>
          <w:sz w:val="28"/>
          <w:szCs w:val="28"/>
        </w:rPr>
      </w:pPr>
      <w:r>
        <w:rPr>
          <w:rStyle w:val="25"/>
          <w:rFonts w:ascii="仿宋_GB2312" w:hAnsi="宋体" w:eastAsia="仿宋_GB2312"/>
          <w:sz w:val="28"/>
          <w:szCs w:val="28"/>
        </w:rPr>
        <w:t>（1）如果我们中选，我们保证按上述比选文件履行职责。</w:t>
      </w:r>
    </w:p>
    <w:p w14:paraId="3AE9B976">
      <w:pPr>
        <w:snapToGrid w:val="0"/>
        <w:spacing w:line="360" w:lineRule="auto"/>
        <w:ind w:left="540" w:leftChars="257" w:firstLine="560" w:firstLineChars="200"/>
        <w:jc w:val="left"/>
        <w:rPr>
          <w:rStyle w:val="25"/>
          <w:rFonts w:ascii="仿宋_GB2312" w:hAnsi="宋体" w:eastAsia="仿宋_GB2312"/>
          <w:sz w:val="28"/>
          <w:szCs w:val="28"/>
        </w:rPr>
      </w:pPr>
      <w:r>
        <w:rPr>
          <w:rStyle w:val="25"/>
          <w:rFonts w:ascii="仿宋_GB2312" w:hAnsi="宋体" w:eastAsia="仿宋_GB2312"/>
          <w:sz w:val="28"/>
          <w:szCs w:val="28"/>
        </w:rPr>
        <w:t>（2）我们确认已全面熟悉理解并接受比选文件的全部内容和要求，并承担依据比选文件应予考虑的比选风险。</w:t>
      </w:r>
    </w:p>
    <w:p w14:paraId="37606015">
      <w:pPr>
        <w:snapToGrid w:val="0"/>
        <w:spacing w:line="360" w:lineRule="auto"/>
        <w:ind w:left="561" w:leftChars="267" w:firstLine="560" w:firstLineChars="200"/>
        <w:jc w:val="left"/>
        <w:rPr>
          <w:rStyle w:val="25"/>
          <w:rFonts w:ascii="仿宋_GB2312" w:hAnsi="宋体" w:eastAsia="仿宋_GB2312"/>
          <w:sz w:val="28"/>
          <w:szCs w:val="28"/>
        </w:rPr>
      </w:pPr>
      <w:r>
        <w:rPr>
          <w:rStyle w:val="25"/>
          <w:rFonts w:ascii="仿宋_GB2312" w:hAnsi="宋体" w:eastAsia="仿宋_GB2312"/>
          <w:kern w:val="0"/>
          <w:sz w:val="28"/>
          <w:szCs w:val="28"/>
        </w:rPr>
        <w:t>（3）在制订和执行一份正式的合同协议书之前，本比选申请书连同你方的中选通知书，应构成我们双方之间遵守法律约束力的合同。</w:t>
      </w:r>
    </w:p>
    <w:p w14:paraId="3E31E638">
      <w:pPr>
        <w:snapToGrid w:val="0"/>
        <w:spacing w:line="360" w:lineRule="auto"/>
        <w:ind w:left="630" w:leftChars="300" w:firstLine="420" w:firstLineChars="150"/>
        <w:jc w:val="left"/>
        <w:rPr>
          <w:rStyle w:val="25"/>
          <w:rFonts w:ascii="仿宋_GB2312" w:hAnsi="宋体" w:eastAsia="仿宋_GB2312"/>
          <w:kern w:val="0"/>
          <w:sz w:val="28"/>
          <w:szCs w:val="28"/>
        </w:rPr>
      </w:pPr>
      <w:r>
        <w:rPr>
          <w:rStyle w:val="25"/>
          <w:rFonts w:ascii="仿宋_GB2312" w:hAnsi="宋体" w:eastAsia="仿宋_GB2312"/>
          <w:kern w:val="0"/>
          <w:sz w:val="28"/>
          <w:szCs w:val="28"/>
        </w:rPr>
        <w:t>（4）我单位收到中选通知后，保证在中选通知书规定时间内与贵单位洽谈合同并签订合同。如果违约，按有关规定承担一切责任并予以赔偿。</w:t>
      </w:r>
    </w:p>
    <w:p w14:paraId="2AA69622">
      <w:pPr>
        <w:snapToGrid w:val="0"/>
        <w:spacing w:line="360" w:lineRule="auto"/>
        <w:ind w:left="630"/>
        <w:jc w:val="left"/>
        <w:rPr>
          <w:rStyle w:val="25"/>
          <w:rFonts w:ascii="仿宋_GB2312" w:hAnsi="宋体" w:eastAsia="仿宋_GB2312"/>
          <w:kern w:val="0"/>
          <w:sz w:val="28"/>
          <w:szCs w:val="28"/>
        </w:rPr>
      </w:pPr>
      <w:r>
        <w:rPr>
          <w:rStyle w:val="25"/>
          <w:rFonts w:ascii="仿宋_GB2312" w:hAnsi="宋体" w:eastAsia="仿宋_GB2312"/>
          <w:kern w:val="0"/>
          <w:sz w:val="28"/>
          <w:szCs w:val="28"/>
        </w:rPr>
        <w:t>比选申请人：</w:t>
      </w:r>
      <w:r>
        <w:rPr>
          <w:rStyle w:val="25"/>
          <w:rFonts w:ascii="宋体" w:hAnsi="宋体" w:eastAsia="仿宋_GB2312"/>
          <w:kern w:val="0"/>
          <w:sz w:val="28"/>
          <w:szCs w:val="28"/>
          <w:u w:val="single" w:color="000000"/>
        </w:rPr>
        <w:t> </w:t>
      </w:r>
      <w:r>
        <w:rPr>
          <w:rStyle w:val="25"/>
          <w:rFonts w:ascii="仿宋_GB2312" w:hAnsi="宋体" w:eastAsia="仿宋_GB2312"/>
          <w:kern w:val="0"/>
          <w:sz w:val="28"/>
          <w:szCs w:val="28"/>
          <w:u w:val="single" w:color="000000"/>
        </w:rPr>
        <w:t xml:space="preserve">                           （公章）</w:t>
      </w:r>
      <w:r>
        <w:rPr>
          <w:rStyle w:val="25"/>
          <w:rFonts w:ascii="宋体" w:hAnsi="宋体" w:eastAsia="仿宋_GB2312"/>
          <w:kern w:val="0"/>
          <w:sz w:val="28"/>
          <w:szCs w:val="28"/>
        </w:rPr>
        <w:t>  </w:t>
      </w:r>
    </w:p>
    <w:p w14:paraId="571F331E">
      <w:pPr>
        <w:snapToGrid w:val="0"/>
        <w:spacing w:line="360" w:lineRule="auto"/>
        <w:ind w:left="630"/>
        <w:jc w:val="left"/>
        <w:rPr>
          <w:rStyle w:val="25"/>
          <w:rFonts w:ascii="宋体" w:hAnsi="宋体" w:eastAsia="仿宋_GB2312"/>
          <w:kern w:val="0"/>
          <w:sz w:val="28"/>
          <w:szCs w:val="28"/>
        </w:rPr>
      </w:pPr>
      <w:r>
        <w:rPr>
          <w:rStyle w:val="25"/>
          <w:rFonts w:ascii="仿宋_GB2312" w:hAnsi="宋体" w:eastAsia="仿宋_GB2312"/>
          <w:kern w:val="0"/>
          <w:sz w:val="28"/>
          <w:szCs w:val="28"/>
        </w:rPr>
        <w:t>法定代表人（或委托代理人）：</w:t>
      </w:r>
      <w:r>
        <w:rPr>
          <w:rStyle w:val="25"/>
          <w:rFonts w:ascii="宋体" w:hAnsi="宋体" w:eastAsia="仿宋_GB2312"/>
          <w:kern w:val="0"/>
          <w:sz w:val="28"/>
          <w:szCs w:val="28"/>
          <w:u w:val="single" w:color="000000"/>
        </w:rPr>
        <w:t>    </w:t>
      </w:r>
      <w:r>
        <w:rPr>
          <w:rStyle w:val="25"/>
          <w:rFonts w:ascii="仿宋_GB2312" w:hAnsi="宋体" w:eastAsia="仿宋_GB2312"/>
          <w:kern w:val="0"/>
          <w:sz w:val="28"/>
          <w:szCs w:val="28"/>
          <w:u w:val="single" w:color="000000"/>
        </w:rPr>
        <w:t xml:space="preserve">          （签名）</w:t>
      </w:r>
      <w:r>
        <w:rPr>
          <w:rStyle w:val="25"/>
          <w:rFonts w:ascii="宋体" w:hAnsi="宋体" w:eastAsia="仿宋_GB2312"/>
          <w:kern w:val="0"/>
          <w:sz w:val="28"/>
          <w:szCs w:val="28"/>
        </w:rPr>
        <w:t> </w:t>
      </w:r>
    </w:p>
    <w:p w14:paraId="5D6C7CD3">
      <w:pPr>
        <w:snapToGrid w:val="0"/>
        <w:spacing w:line="360" w:lineRule="auto"/>
        <w:ind w:left="630"/>
        <w:jc w:val="left"/>
        <w:rPr>
          <w:rStyle w:val="25"/>
          <w:rFonts w:ascii="仿宋_GB2312" w:hAnsi="宋体"/>
          <w:b/>
          <w:bCs/>
          <w:kern w:val="0"/>
        </w:rPr>
      </w:pPr>
      <w:r>
        <w:rPr>
          <w:rStyle w:val="25"/>
          <w:rFonts w:ascii="仿宋_GB2312" w:hAnsi="宋体"/>
          <w:kern w:val="0"/>
        </w:rPr>
        <w:t xml:space="preserve">              </w:t>
      </w:r>
      <w:r>
        <w:rPr>
          <w:rStyle w:val="25"/>
          <w:rFonts w:ascii="仿宋_GB2312" w:hAnsi="宋体"/>
          <w:b/>
          <w:bCs/>
          <w:kern w:val="0"/>
        </w:rPr>
        <w:t xml:space="preserve">                  </w:t>
      </w:r>
    </w:p>
    <w:p w14:paraId="77360B77">
      <w:pPr>
        <w:snapToGrid w:val="0"/>
        <w:spacing w:line="360" w:lineRule="auto"/>
        <w:ind w:firstLine="5060" w:firstLineChars="2400"/>
        <w:jc w:val="left"/>
        <w:rPr>
          <w:rStyle w:val="25"/>
          <w:rFonts w:ascii="仿宋_GB2312" w:hAnsi="宋体" w:eastAsia="仿宋_GB2312"/>
          <w:kern w:val="0"/>
          <w:sz w:val="28"/>
          <w:szCs w:val="28"/>
        </w:rPr>
      </w:pPr>
      <w:r>
        <w:rPr>
          <w:rStyle w:val="25"/>
          <w:rFonts w:ascii="仿宋_GB2312" w:hAnsi="宋体"/>
          <w:b/>
          <w:bCs/>
          <w:kern w:val="0"/>
        </w:rPr>
        <w:t xml:space="preserve">  </w:t>
      </w:r>
      <w:r>
        <w:rPr>
          <w:rStyle w:val="25"/>
          <w:rFonts w:ascii="仿宋_GB2312" w:hAnsi="宋体" w:eastAsia="仿宋_GB2312"/>
          <w:kern w:val="0"/>
          <w:sz w:val="28"/>
          <w:szCs w:val="28"/>
        </w:rPr>
        <w:t xml:space="preserve">        年   月   日</w:t>
      </w:r>
    </w:p>
    <w:p w14:paraId="3B959853">
      <w:pPr>
        <w:snapToGrid w:val="0"/>
        <w:spacing w:before="240" w:line="360" w:lineRule="auto"/>
        <w:jc w:val="left"/>
        <w:rPr>
          <w:rStyle w:val="25"/>
          <w:rFonts w:ascii="宋体"/>
          <w:sz w:val="24"/>
        </w:rPr>
      </w:pPr>
    </w:p>
    <w:p w14:paraId="69A9D3E6">
      <w:pPr>
        <w:snapToGrid w:val="0"/>
        <w:spacing w:before="240" w:line="360" w:lineRule="auto"/>
        <w:jc w:val="left"/>
        <w:rPr>
          <w:rStyle w:val="25"/>
          <w:rFonts w:ascii="宋体"/>
          <w:sz w:val="24"/>
        </w:rPr>
      </w:pPr>
    </w:p>
    <w:p w14:paraId="7E61CC7D">
      <w:pPr>
        <w:snapToGrid w:val="0"/>
        <w:spacing w:before="240" w:line="360" w:lineRule="auto"/>
        <w:jc w:val="left"/>
        <w:rPr>
          <w:rStyle w:val="25"/>
          <w:rFonts w:ascii="宋体"/>
          <w:sz w:val="24"/>
        </w:rPr>
      </w:pPr>
    </w:p>
    <w:p w14:paraId="6F5DA878">
      <w:pPr>
        <w:snapToGrid w:val="0"/>
        <w:spacing w:line="360" w:lineRule="auto"/>
        <w:jc w:val="center"/>
        <w:rPr>
          <w:rStyle w:val="25"/>
          <w:rFonts w:ascii="仿宋_GB2312" w:hAnsi="宋体" w:eastAsia="仿宋_GB2312" w:cs="仿宋_GB2312"/>
          <w:b/>
          <w:bCs/>
          <w:sz w:val="36"/>
          <w:szCs w:val="36"/>
        </w:rPr>
      </w:pPr>
    </w:p>
    <w:p w14:paraId="571DE9AF">
      <w:pPr>
        <w:snapToGrid w:val="0"/>
        <w:spacing w:line="360" w:lineRule="auto"/>
        <w:jc w:val="center"/>
        <w:rPr>
          <w:rStyle w:val="25"/>
          <w:rFonts w:ascii="仿宋_GB2312" w:hAnsi="宋体" w:eastAsia="仿宋_GB2312" w:cs="仿宋_GB2312"/>
          <w:b/>
          <w:bCs/>
          <w:sz w:val="36"/>
          <w:szCs w:val="36"/>
        </w:rPr>
      </w:pPr>
      <w:r>
        <w:rPr>
          <w:rStyle w:val="25"/>
          <w:rFonts w:ascii="仿宋_GB2312" w:hAnsi="宋体" w:eastAsia="仿宋_GB2312" w:cs="仿宋_GB2312"/>
          <w:b/>
          <w:bCs/>
          <w:sz w:val="36"/>
          <w:szCs w:val="36"/>
        </w:rPr>
        <w:t>4、人员配备情况表</w:t>
      </w:r>
    </w:p>
    <w:tbl>
      <w:tblPr>
        <w:tblStyle w:val="13"/>
        <w:tblW w:w="9249" w:type="dxa"/>
        <w:tblInd w:w="112" w:type="dxa"/>
        <w:tblLayout w:type="fixed"/>
        <w:tblCellMar>
          <w:top w:w="0" w:type="dxa"/>
          <w:left w:w="0" w:type="dxa"/>
          <w:bottom w:w="0" w:type="dxa"/>
          <w:right w:w="0" w:type="dxa"/>
        </w:tblCellMar>
      </w:tblPr>
      <w:tblGrid>
        <w:gridCol w:w="647"/>
        <w:gridCol w:w="721"/>
        <w:gridCol w:w="719"/>
        <w:gridCol w:w="1081"/>
        <w:gridCol w:w="719"/>
        <w:gridCol w:w="721"/>
        <w:gridCol w:w="3243"/>
        <w:gridCol w:w="1398"/>
      </w:tblGrid>
      <w:tr w14:paraId="216DBD6E">
        <w:tblPrEx>
          <w:tblCellMar>
            <w:top w:w="0" w:type="dxa"/>
            <w:left w:w="0" w:type="dxa"/>
            <w:bottom w:w="0" w:type="dxa"/>
            <w:right w:w="0" w:type="dxa"/>
          </w:tblCellMar>
        </w:tblPrEx>
        <w:trPr>
          <w:cantSplit/>
          <w:trHeight w:val="450" w:hRule="exact"/>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14:paraId="1D2E6E8A">
            <w:pPr>
              <w:snapToGrid w:val="0"/>
              <w:spacing w:line="360" w:lineRule="auto"/>
              <w:jc w:val="center"/>
              <w:rPr>
                <w:rStyle w:val="25"/>
                <w:rFonts w:ascii="宋体"/>
                <w:b/>
                <w:color w:val="000000"/>
                <w:kern w:val="0"/>
                <w:sz w:val="24"/>
              </w:rPr>
            </w:pPr>
            <w:r>
              <w:rPr>
                <w:rStyle w:val="25"/>
                <w:rFonts w:ascii="宋体" w:hAnsi="宋体"/>
                <w:b/>
                <w:color w:val="000000"/>
                <w:kern w:val="0"/>
              </w:rPr>
              <w:t>职务</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14:paraId="7182EBE1">
            <w:pPr>
              <w:snapToGrid w:val="0"/>
              <w:spacing w:line="360" w:lineRule="auto"/>
              <w:jc w:val="center"/>
              <w:rPr>
                <w:rStyle w:val="25"/>
                <w:rFonts w:ascii="宋体"/>
                <w:b/>
                <w:color w:val="000000"/>
                <w:kern w:val="0"/>
                <w:sz w:val="24"/>
              </w:rPr>
            </w:pPr>
            <w:r>
              <w:rPr>
                <w:rStyle w:val="25"/>
                <w:rFonts w:ascii="宋体" w:hAnsi="宋体"/>
                <w:b/>
                <w:color w:val="000000"/>
                <w:kern w:val="0"/>
              </w:rPr>
              <w:t>姓名</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14:paraId="45862E52">
            <w:pPr>
              <w:snapToGrid w:val="0"/>
              <w:spacing w:line="360" w:lineRule="auto"/>
              <w:jc w:val="center"/>
              <w:rPr>
                <w:rStyle w:val="25"/>
                <w:rFonts w:ascii="宋体"/>
                <w:b/>
                <w:color w:val="000000"/>
                <w:kern w:val="0"/>
                <w:sz w:val="24"/>
              </w:rPr>
            </w:pPr>
            <w:r>
              <w:rPr>
                <w:rStyle w:val="25"/>
                <w:rFonts w:ascii="宋体" w:hAnsi="宋体"/>
                <w:b/>
                <w:color w:val="000000"/>
                <w:kern w:val="0"/>
              </w:rPr>
              <w:t>职称</w:t>
            </w:r>
          </w:p>
        </w:tc>
        <w:tc>
          <w:tcPr>
            <w:tcW w:w="5764" w:type="dxa"/>
            <w:gridSpan w:val="4"/>
            <w:tcBorders>
              <w:top w:val="single" w:color="000000" w:sz="4" w:space="0"/>
              <w:left w:val="single" w:color="000000" w:sz="4" w:space="0"/>
              <w:bottom w:val="single" w:color="000000" w:sz="4" w:space="0"/>
              <w:right w:val="single" w:color="000000" w:sz="4" w:space="0"/>
            </w:tcBorders>
            <w:vAlign w:val="center"/>
          </w:tcPr>
          <w:p w14:paraId="0EFDEF90">
            <w:pPr>
              <w:snapToGrid w:val="0"/>
              <w:spacing w:line="360" w:lineRule="auto"/>
              <w:jc w:val="center"/>
              <w:rPr>
                <w:rStyle w:val="25"/>
                <w:rFonts w:ascii="宋体"/>
                <w:b/>
                <w:color w:val="000000"/>
                <w:kern w:val="0"/>
                <w:sz w:val="24"/>
              </w:rPr>
            </w:pPr>
            <w:r>
              <w:rPr>
                <w:rStyle w:val="25"/>
                <w:rFonts w:ascii="宋体" w:hAnsi="宋体"/>
                <w:b/>
                <w:color w:val="000000"/>
                <w:kern w:val="0"/>
              </w:rPr>
              <w:t>执业或职业资格证明</w:t>
            </w:r>
          </w:p>
        </w:tc>
        <w:tc>
          <w:tcPr>
            <w:tcW w:w="1398" w:type="dxa"/>
            <w:tcBorders>
              <w:top w:val="single" w:color="000000" w:sz="4" w:space="0"/>
              <w:left w:val="single" w:color="000000" w:sz="4" w:space="0"/>
              <w:bottom w:val="single" w:color="000000" w:sz="4" w:space="0"/>
              <w:right w:val="single" w:color="000000" w:sz="4" w:space="0"/>
            </w:tcBorders>
            <w:vAlign w:val="center"/>
          </w:tcPr>
          <w:p w14:paraId="0B7DBE69">
            <w:pPr>
              <w:snapToGrid w:val="0"/>
              <w:spacing w:line="360" w:lineRule="auto"/>
              <w:jc w:val="center"/>
              <w:rPr>
                <w:rStyle w:val="25"/>
                <w:rFonts w:ascii="宋体"/>
                <w:b/>
                <w:color w:val="000000"/>
                <w:kern w:val="0"/>
                <w:sz w:val="24"/>
              </w:rPr>
            </w:pPr>
            <w:r>
              <w:rPr>
                <w:rStyle w:val="25"/>
                <w:rFonts w:ascii="宋体" w:hAnsi="宋体"/>
                <w:b/>
                <w:color w:val="000000"/>
                <w:kern w:val="0"/>
              </w:rPr>
              <w:t>备注</w:t>
            </w:r>
          </w:p>
        </w:tc>
      </w:tr>
      <w:tr w14:paraId="10E2C5AD">
        <w:tblPrEx>
          <w:tblCellMar>
            <w:top w:w="0" w:type="dxa"/>
            <w:left w:w="0" w:type="dxa"/>
            <w:bottom w:w="0" w:type="dxa"/>
            <w:right w:w="0" w:type="dxa"/>
          </w:tblCellMar>
        </w:tblPrEx>
        <w:trPr>
          <w:cantSplit/>
          <w:trHeight w:val="957" w:hRule="exact"/>
        </w:trPr>
        <w:tc>
          <w:tcPr>
            <w:tcW w:w="647" w:type="dxa"/>
            <w:vMerge w:val="continue"/>
            <w:tcBorders>
              <w:top w:val="single" w:color="000000" w:sz="4" w:space="0"/>
              <w:left w:val="single" w:color="000000" w:sz="4" w:space="0"/>
              <w:bottom w:val="single" w:color="000000" w:sz="4" w:space="0"/>
              <w:right w:val="single" w:color="000000" w:sz="4" w:space="0"/>
            </w:tcBorders>
            <w:vAlign w:val="center"/>
          </w:tcPr>
          <w:p w14:paraId="333328F6">
            <w:pPr>
              <w:snapToGrid w:val="0"/>
              <w:jc w:val="left"/>
              <w:rPr>
                <w:rStyle w:val="25"/>
                <w:rFonts w:ascii="宋体"/>
                <w:b/>
                <w:color w:val="000000"/>
                <w:kern w:val="0"/>
                <w:sz w:val="24"/>
              </w:rPr>
            </w:pPr>
          </w:p>
        </w:tc>
        <w:tc>
          <w:tcPr>
            <w:tcW w:w="721" w:type="dxa"/>
            <w:vMerge w:val="continue"/>
            <w:tcBorders>
              <w:top w:val="single" w:color="000000" w:sz="4" w:space="0"/>
              <w:left w:val="single" w:color="000000" w:sz="4" w:space="0"/>
              <w:bottom w:val="single" w:color="000000" w:sz="4" w:space="0"/>
              <w:right w:val="single" w:color="000000" w:sz="4" w:space="0"/>
            </w:tcBorders>
            <w:vAlign w:val="center"/>
          </w:tcPr>
          <w:p w14:paraId="0E6A2EA3">
            <w:pPr>
              <w:snapToGrid w:val="0"/>
              <w:jc w:val="left"/>
              <w:rPr>
                <w:rStyle w:val="25"/>
                <w:rFonts w:ascii="宋体"/>
                <w:b/>
                <w:color w:val="000000"/>
                <w:kern w:val="0"/>
                <w:sz w:val="24"/>
              </w:rPr>
            </w:pPr>
          </w:p>
        </w:tc>
        <w:tc>
          <w:tcPr>
            <w:tcW w:w="719" w:type="dxa"/>
            <w:vMerge w:val="continue"/>
            <w:tcBorders>
              <w:top w:val="single" w:color="000000" w:sz="4" w:space="0"/>
              <w:left w:val="single" w:color="000000" w:sz="4" w:space="0"/>
              <w:bottom w:val="single" w:color="000000" w:sz="4" w:space="0"/>
              <w:right w:val="single" w:color="000000" w:sz="4" w:space="0"/>
            </w:tcBorders>
            <w:vAlign w:val="center"/>
          </w:tcPr>
          <w:p w14:paraId="67567F8A">
            <w:pPr>
              <w:snapToGrid w:val="0"/>
              <w:jc w:val="left"/>
              <w:rPr>
                <w:rStyle w:val="25"/>
                <w:rFonts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6051BC47">
            <w:pPr>
              <w:snapToGrid w:val="0"/>
              <w:spacing w:line="360" w:lineRule="auto"/>
              <w:jc w:val="center"/>
              <w:rPr>
                <w:rStyle w:val="25"/>
                <w:rFonts w:ascii="宋体"/>
                <w:b/>
                <w:color w:val="000000"/>
                <w:kern w:val="0"/>
                <w:sz w:val="24"/>
              </w:rPr>
            </w:pPr>
            <w:r>
              <w:rPr>
                <w:rStyle w:val="25"/>
                <w:rFonts w:ascii="宋体" w:hAnsi="宋体"/>
                <w:b/>
                <w:color w:val="000000"/>
                <w:kern w:val="0"/>
              </w:rPr>
              <w:t>证书名称</w:t>
            </w:r>
          </w:p>
        </w:tc>
        <w:tc>
          <w:tcPr>
            <w:tcW w:w="719" w:type="dxa"/>
            <w:tcBorders>
              <w:top w:val="single" w:color="000000" w:sz="4" w:space="0"/>
              <w:left w:val="single" w:color="000000" w:sz="4" w:space="0"/>
              <w:bottom w:val="single" w:color="000000" w:sz="4" w:space="0"/>
              <w:right w:val="single" w:color="000000" w:sz="4" w:space="0"/>
            </w:tcBorders>
            <w:vAlign w:val="center"/>
          </w:tcPr>
          <w:p w14:paraId="124B02CF">
            <w:pPr>
              <w:snapToGrid w:val="0"/>
              <w:spacing w:line="360" w:lineRule="auto"/>
              <w:jc w:val="center"/>
              <w:rPr>
                <w:rStyle w:val="25"/>
                <w:rFonts w:ascii="宋体"/>
                <w:b/>
                <w:color w:val="000000"/>
                <w:kern w:val="0"/>
                <w:sz w:val="24"/>
              </w:rPr>
            </w:pPr>
            <w:r>
              <w:rPr>
                <w:rStyle w:val="25"/>
                <w:rFonts w:ascii="宋体" w:hAnsi="宋体"/>
                <w:b/>
                <w:color w:val="000000"/>
                <w:kern w:val="0"/>
              </w:rPr>
              <w:t>级别</w:t>
            </w:r>
          </w:p>
        </w:tc>
        <w:tc>
          <w:tcPr>
            <w:tcW w:w="721" w:type="dxa"/>
            <w:tcBorders>
              <w:top w:val="single" w:color="000000" w:sz="4" w:space="0"/>
              <w:left w:val="single" w:color="000000" w:sz="4" w:space="0"/>
              <w:bottom w:val="single" w:color="000000" w:sz="4" w:space="0"/>
              <w:right w:val="single" w:color="000000" w:sz="4" w:space="0"/>
            </w:tcBorders>
            <w:vAlign w:val="center"/>
          </w:tcPr>
          <w:p w14:paraId="0467FCE7">
            <w:pPr>
              <w:snapToGrid w:val="0"/>
              <w:spacing w:line="360" w:lineRule="auto"/>
              <w:jc w:val="center"/>
              <w:rPr>
                <w:rStyle w:val="25"/>
                <w:rFonts w:ascii="宋体"/>
                <w:b/>
                <w:color w:val="000000"/>
                <w:kern w:val="0"/>
                <w:sz w:val="24"/>
              </w:rPr>
            </w:pPr>
            <w:r>
              <w:rPr>
                <w:rStyle w:val="25"/>
                <w:rFonts w:ascii="宋体" w:hAnsi="宋体"/>
                <w:b/>
                <w:color w:val="000000"/>
                <w:kern w:val="0"/>
              </w:rPr>
              <w:t>证号</w:t>
            </w:r>
          </w:p>
        </w:tc>
        <w:tc>
          <w:tcPr>
            <w:tcW w:w="3243" w:type="dxa"/>
            <w:tcBorders>
              <w:top w:val="single" w:color="000000" w:sz="4" w:space="0"/>
              <w:left w:val="single" w:color="000000" w:sz="4" w:space="0"/>
              <w:bottom w:val="single" w:color="000000" w:sz="4" w:space="0"/>
              <w:right w:val="single" w:color="000000" w:sz="4" w:space="0"/>
            </w:tcBorders>
            <w:vAlign w:val="center"/>
          </w:tcPr>
          <w:p w14:paraId="3480F132">
            <w:pPr>
              <w:snapToGrid w:val="0"/>
              <w:spacing w:line="360" w:lineRule="auto"/>
              <w:jc w:val="center"/>
              <w:rPr>
                <w:rStyle w:val="25"/>
                <w:rFonts w:ascii="宋体"/>
                <w:b/>
                <w:color w:val="000000"/>
                <w:kern w:val="0"/>
                <w:sz w:val="24"/>
              </w:rPr>
            </w:pPr>
            <w:r>
              <w:rPr>
                <w:rStyle w:val="25"/>
                <w:rFonts w:ascii="宋体" w:hAnsi="宋体"/>
                <w:b/>
                <w:color w:val="000000"/>
                <w:kern w:val="0"/>
              </w:rPr>
              <w:t>专业</w:t>
            </w:r>
          </w:p>
        </w:tc>
        <w:tc>
          <w:tcPr>
            <w:tcW w:w="1398" w:type="dxa"/>
            <w:tcBorders>
              <w:top w:val="single" w:color="000000" w:sz="4" w:space="0"/>
              <w:left w:val="single" w:color="000000" w:sz="4" w:space="0"/>
              <w:bottom w:val="single" w:color="000000" w:sz="4" w:space="0"/>
              <w:right w:val="single" w:color="000000" w:sz="4" w:space="0"/>
            </w:tcBorders>
          </w:tcPr>
          <w:p w14:paraId="56365E67">
            <w:pPr>
              <w:snapToGrid w:val="0"/>
              <w:spacing w:line="360" w:lineRule="auto"/>
              <w:jc w:val="left"/>
              <w:rPr>
                <w:rStyle w:val="25"/>
                <w:rFonts w:ascii="宋体"/>
                <w:b/>
                <w:color w:val="000000"/>
                <w:kern w:val="0"/>
                <w:sz w:val="24"/>
              </w:rPr>
            </w:pPr>
          </w:p>
        </w:tc>
      </w:tr>
      <w:tr w14:paraId="1107EF01">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6DCC78B1">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25D7E171">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74E63B85">
            <w:pPr>
              <w:snapToGrid w:val="0"/>
              <w:spacing w:line="360" w:lineRule="auto"/>
              <w:jc w:val="left"/>
              <w:rPr>
                <w:rStyle w:val="25"/>
                <w:rFonts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6E942830">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640583EE">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11E8AA33">
            <w:pPr>
              <w:snapToGrid w:val="0"/>
              <w:spacing w:line="360" w:lineRule="auto"/>
              <w:jc w:val="left"/>
              <w:rPr>
                <w:rStyle w:val="25"/>
                <w:rFonts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14:paraId="48A6DABF">
            <w:pPr>
              <w:snapToGrid w:val="0"/>
              <w:spacing w:line="360" w:lineRule="auto"/>
              <w:jc w:val="left"/>
              <w:rPr>
                <w:rStyle w:val="25"/>
                <w:rFonts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14:paraId="67B1F5DB">
            <w:pPr>
              <w:snapToGrid w:val="0"/>
              <w:spacing w:line="360" w:lineRule="auto"/>
              <w:jc w:val="left"/>
              <w:rPr>
                <w:rStyle w:val="25"/>
                <w:rFonts w:ascii="宋体"/>
                <w:b/>
                <w:color w:val="000000"/>
                <w:kern w:val="0"/>
                <w:sz w:val="24"/>
              </w:rPr>
            </w:pPr>
          </w:p>
        </w:tc>
      </w:tr>
      <w:tr w14:paraId="6E429F19">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548B51A1">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78303EB4">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166E4ADB">
            <w:pPr>
              <w:snapToGrid w:val="0"/>
              <w:spacing w:line="360" w:lineRule="auto"/>
              <w:jc w:val="left"/>
              <w:rPr>
                <w:rStyle w:val="25"/>
                <w:rFonts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742C47EB">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785A4A16">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6B0A3A0D">
            <w:pPr>
              <w:snapToGrid w:val="0"/>
              <w:spacing w:line="360" w:lineRule="auto"/>
              <w:jc w:val="left"/>
              <w:rPr>
                <w:rStyle w:val="25"/>
                <w:rFonts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14:paraId="2FBA1DCF">
            <w:pPr>
              <w:snapToGrid w:val="0"/>
              <w:spacing w:line="360" w:lineRule="auto"/>
              <w:jc w:val="left"/>
              <w:rPr>
                <w:rStyle w:val="25"/>
                <w:rFonts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14:paraId="4E8CAB48">
            <w:pPr>
              <w:snapToGrid w:val="0"/>
              <w:spacing w:line="360" w:lineRule="auto"/>
              <w:jc w:val="left"/>
              <w:rPr>
                <w:rStyle w:val="25"/>
                <w:rFonts w:ascii="宋体"/>
                <w:b/>
                <w:color w:val="000000"/>
                <w:kern w:val="0"/>
                <w:sz w:val="24"/>
              </w:rPr>
            </w:pPr>
          </w:p>
        </w:tc>
      </w:tr>
      <w:tr w14:paraId="38B507EB">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2B856A5A">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4FBDE706">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6568F5D5">
            <w:pPr>
              <w:snapToGrid w:val="0"/>
              <w:spacing w:line="360" w:lineRule="auto"/>
              <w:jc w:val="left"/>
              <w:rPr>
                <w:rStyle w:val="25"/>
                <w:rFonts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69D2458D">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3FB08D9E">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5EFA0E60">
            <w:pPr>
              <w:snapToGrid w:val="0"/>
              <w:spacing w:line="360" w:lineRule="auto"/>
              <w:jc w:val="left"/>
              <w:rPr>
                <w:rStyle w:val="25"/>
                <w:rFonts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14:paraId="0928FA13">
            <w:pPr>
              <w:snapToGrid w:val="0"/>
              <w:spacing w:line="360" w:lineRule="auto"/>
              <w:jc w:val="left"/>
              <w:rPr>
                <w:rStyle w:val="25"/>
                <w:rFonts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14:paraId="32CCB05F">
            <w:pPr>
              <w:snapToGrid w:val="0"/>
              <w:spacing w:line="360" w:lineRule="auto"/>
              <w:jc w:val="left"/>
              <w:rPr>
                <w:rStyle w:val="25"/>
                <w:rFonts w:ascii="宋体"/>
                <w:b/>
                <w:color w:val="000000"/>
                <w:kern w:val="0"/>
                <w:sz w:val="24"/>
              </w:rPr>
            </w:pPr>
          </w:p>
        </w:tc>
      </w:tr>
      <w:tr w14:paraId="79C54F12">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3C1F708D">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5710C408">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73AE6B06">
            <w:pPr>
              <w:snapToGrid w:val="0"/>
              <w:spacing w:line="360" w:lineRule="auto"/>
              <w:jc w:val="left"/>
              <w:rPr>
                <w:rStyle w:val="25"/>
                <w:rFonts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28535157">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5A3FA16E">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5384C70B">
            <w:pPr>
              <w:snapToGrid w:val="0"/>
              <w:spacing w:line="360" w:lineRule="auto"/>
              <w:jc w:val="left"/>
              <w:rPr>
                <w:rStyle w:val="25"/>
                <w:rFonts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14:paraId="7BA57707">
            <w:pPr>
              <w:snapToGrid w:val="0"/>
              <w:spacing w:line="360" w:lineRule="auto"/>
              <w:jc w:val="left"/>
              <w:rPr>
                <w:rStyle w:val="25"/>
                <w:rFonts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14:paraId="48207212">
            <w:pPr>
              <w:snapToGrid w:val="0"/>
              <w:spacing w:line="360" w:lineRule="auto"/>
              <w:jc w:val="left"/>
              <w:rPr>
                <w:rStyle w:val="25"/>
                <w:rFonts w:ascii="宋体"/>
                <w:b/>
                <w:color w:val="000000"/>
                <w:kern w:val="0"/>
                <w:sz w:val="24"/>
              </w:rPr>
            </w:pPr>
          </w:p>
        </w:tc>
      </w:tr>
      <w:tr w14:paraId="24F8E32D">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7D1E9E52">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4A9D20BD">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7F780244">
            <w:pPr>
              <w:snapToGrid w:val="0"/>
              <w:spacing w:line="360" w:lineRule="auto"/>
              <w:jc w:val="left"/>
              <w:rPr>
                <w:rStyle w:val="25"/>
                <w:rFonts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7D757471">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089BC38B">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11CF78CD">
            <w:pPr>
              <w:snapToGrid w:val="0"/>
              <w:spacing w:line="360" w:lineRule="auto"/>
              <w:jc w:val="left"/>
              <w:rPr>
                <w:rStyle w:val="25"/>
                <w:rFonts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14:paraId="577EF97A">
            <w:pPr>
              <w:snapToGrid w:val="0"/>
              <w:spacing w:line="360" w:lineRule="auto"/>
              <w:jc w:val="left"/>
              <w:rPr>
                <w:rStyle w:val="25"/>
                <w:rFonts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14:paraId="1A462133">
            <w:pPr>
              <w:snapToGrid w:val="0"/>
              <w:spacing w:line="360" w:lineRule="auto"/>
              <w:jc w:val="left"/>
              <w:rPr>
                <w:rStyle w:val="25"/>
                <w:rFonts w:ascii="宋体"/>
                <w:b/>
                <w:color w:val="000000"/>
                <w:kern w:val="0"/>
                <w:sz w:val="24"/>
              </w:rPr>
            </w:pPr>
          </w:p>
        </w:tc>
      </w:tr>
      <w:tr w14:paraId="0840906F">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07F2DA44">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1E723596">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25ADC8E3">
            <w:pPr>
              <w:snapToGrid w:val="0"/>
              <w:spacing w:line="360" w:lineRule="auto"/>
              <w:jc w:val="left"/>
              <w:rPr>
                <w:rStyle w:val="25"/>
                <w:rFonts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59088DD1">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1FC23EE8">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50D2CAF6">
            <w:pPr>
              <w:snapToGrid w:val="0"/>
              <w:spacing w:line="360" w:lineRule="auto"/>
              <w:jc w:val="left"/>
              <w:rPr>
                <w:rStyle w:val="25"/>
                <w:rFonts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14:paraId="1BD75348">
            <w:pPr>
              <w:snapToGrid w:val="0"/>
              <w:spacing w:line="360" w:lineRule="auto"/>
              <w:jc w:val="left"/>
              <w:rPr>
                <w:rStyle w:val="25"/>
                <w:rFonts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14:paraId="46D8986E">
            <w:pPr>
              <w:snapToGrid w:val="0"/>
              <w:spacing w:line="360" w:lineRule="auto"/>
              <w:jc w:val="left"/>
              <w:rPr>
                <w:rStyle w:val="25"/>
                <w:rFonts w:ascii="宋体"/>
                <w:b/>
                <w:color w:val="000000"/>
                <w:kern w:val="0"/>
                <w:sz w:val="24"/>
              </w:rPr>
            </w:pPr>
          </w:p>
        </w:tc>
      </w:tr>
      <w:tr w14:paraId="5DA184FC">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3E144482">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5EFC4357">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6DFBB610">
            <w:pPr>
              <w:snapToGrid w:val="0"/>
              <w:spacing w:line="360" w:lineRule="auto"/>
              <w:jc w:val="left"/>
              <w:rPr>
                <w:rStyle w:val="25"/>
                <w:rFonts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54D4ED54">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1EAAD597">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1336F631">
            <w:pPr>
              <w:snapToGrid w:val="0"/>
              <w:spacing w:line="360" w:lineRule="auto"/>
              <w:jc w:val="left"/>
              <w:rPr>
                <w:rStyle w:val="25"/>
                <w:rFonts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14:paraId="52B050C5">
            <w:pPr>
              <w:snapToGrid w:val="0"/>
              <w:spacing w:line="360" w:lineRule="auto"/>
              <w:jc w:val="left"/>
              <w:rPr>
                <w:rStyle w:val="25"/>
                <w:rFonts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14:paraId="6D80F8C4">
            <w:pPr>
              <w:snapToGrid w:val="0"/>
              <w:spacing w:line="360" w:lineRule="auto"/>
              <w:jc w:val="left"/>
              <w:rPr>
                <w:rStyle w:val="25"/>
                <w:rFonts w:ascii="宋体"/>
                <w:b/>
                <w:color w:val="000000"/>
                <w:kern w:val="0"/>
                <w:sz w:val="24"/>
              </w:rPr>
            </w:pPr>
          </w:p>
        </w:tc>
      </w:tr>
      <w:tr w14:paraId="77732E08">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0816CAAD">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396DF180">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3EBCE275">
            <w:pPr>
              <w:snapToGrid w:val="0"/>
              <w:spacing w:line="360" w:lineRule="auto"/>
              <w:jc w:val="left"/>
              <w:rPr>
                <w:rStyle w:val="25"/>
                <w:rFonts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349EFFC1">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0EA46336">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346B2255">
            <w:pPr>
              <w:snapToGrid w:val="0"/>
              <w:spacing w:line="360" w:lineRule="auto"/>
              <w:jc w:val="left"/>
              <w:rPr>
                <w:rStyle w:val="25"/>
                <w:rFonts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14:paraId="3600D63C">
            <w:pPr>
              <w:snapToGrid w:val="0"/>
              <w:spacing w:line="360" w:lineRule="auto"/>
              <w:jc w:val="left"/>
              <w:rPr>
                <w:rStyle w:val="25"/>
                <w:rFonts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14:paraId="59E43239">
            <w:pPr>
              <w:snapToGrid w:val="0"/>
              <w:spacing w:line="360" w:lineRule="auto"/>
              <w:jc w:val="left"/>
              <w:rPr>
                <w:rStyle w:val="25"/>
                <w:rFonts w:ascii="宋体"/>
                <w:b/>
                <w:color w:val="000000"/>
                <w:kern w:val="0"/>
                <w:sz w:val="24"/>
              </w:rPr>
            </w:pPr>
          </w:p>
        </w:tc>
      </w:tr>
      <w:tr w14:paraId="4BCDC331">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551E4582">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309A0676">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0008E6CF">
            <w:pPr>
              <w:snapToGrid w:val="0"/>
              <w:spacing w:line="360" w:lineRule="auto"/>
              <w:jc w:val="left"/>
              <w:rPr>
                <w:rStyle w:val="25"/>
                <w:rFonts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62A44D92">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5FB8DB0F">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08616366">
            <w:pPr>
              <w:snapToGrid w:val="0"/>
              <w:spacing w:line="360" w:lineRule="auto"/>
              <w:jc w:val="left"/>
              <w:rPr>
                <w:rStyle w:val="25"/>
                <w:rFonts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14:paraId="70540713">
            <w:pPr>
              <w:snapToGrid w:val="0"/>
              <w:spacing w:line="360" w:lineRule="auto"/>
              <w:jc w:val="left"/>
              <w:rPr>
                <w:rStyle w:val="25"/>
                <w:rFonts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14:paraId="0DD5AB11">
            <w:pPr>
              <w:snapToGrid w:val="0"/>
              <w:spacing w:line="360" w:lineRule="auto"/>
              <w:jc w:val="left"/>
              <w:rPr>
                <w:rStyle w:val="25"/>
                <w:rFonts w:ascii="宋体"/>
                <w:b/>
                <w:color w:val="000000"/>
                <w:kern w:val="0"/>
                <w:sz w:val="24"/>
              </w:rPr>
            </w:pPr>
          </w:p>
        </w:tc>
      </w:tr>
    </w:tbl>
    <w:p w14:paraId="27282ED5">
      <w:pPr>
        <w:snapToGrid w:val="0"/>
        <w:spacing w:line="360" w:lineRule="auto"/>
        <w:rPr>
          <w:rStyle w:val="25"/>
          <w:rFonts w:ascii="仿宋_GB2312" w:hAnsi="仿宋_GB2312" w:eastAsia="仿宋_GB2312"/>
          <w:w w:val="99"/>
          <w:kern w:val="0"/>
          <w:sz w:val="28"/>
          <w:szCs w:val="28"/>
        </w:rPr>
      </w:pPr>
    </w:p>
    <w:p w14:paraId="0A05B724">
      <w:pPr>
        <w:tabs>
          <w:tab w:val="left" w:pos="3280"/>
          <w:tab w:val="left" w:pos="4680"/>
          <w:tab w:val="left" w:pos="6080"/>
        </w:tabs>
        <w:snapToGrid w:val="0"/>
        <w:spacing w:line="360" w:lineRule="auto"/>
        <w:jc w:val="center"/>
        <w:rPr>
          <w:rStyle w:val="25"/>
          <w:rFonts w:ascii="仿宋_GB2312" w:hAnsi="仿宋_GB2312" w:eastAsia="仿宋_GB2312"/>
          <w:b/>
          <w:bCs/>
          <w:w w:val="99"/>
          <w:kern w:val="0"/>
          <w:sz w:val="28"/>
          <w:szCs w:val="28"/>
        </w:rPr>
      </w:pPr>
    </w:p>
    <w:p w14:paraId="599DA84A">
      <w:pPr>
        <w:tabs>
          <w:tab w:val="left" w:pos="3280"/>
          <w:tab w:val="left" w:pos="4680"/>
          <w:tab w:val="left" w:pos="6080"/>
        </w:tabs>
        <w:snapToGrid w:val="0"/>
        <w:spacing w:line="360" w:lineRule="auto"/>
        <w:jc w:val="center"/>
        <w:rPr>
          <w:rStyle w:val="25"/>
          <w:rFonts w:ascii="仿宋_GB2312" w:hAnsi="仿宋_GB2312" w:eastAsia="仿宋_GB2312"/>
          <w:b/>
          <w:bCs/>
          <w:w w:val="99"/>
          <w:kern w:val="0"/>
          <w:sz w:val="28"/>
          <w:szCs w:val="28"/>
        </w:rPr>
      </w:pPr>
    </w:p>
    <w:p w14:paraId="0631263F">
      <w:pPr>
        <w:tabs>
          <w:tab w:val="left" w:pos="3280"/>
          <w:tab w:val="left" w:pos="4680"/>
          <w:tab w:val="left" w:pos="6080"/>
        </w:tabs>
        <w:snapToGrid w:val="0"/>
        <w:spacing w:line="360" w:lineRule="auto"/>
        <w:jc w:val="center"/>
        <w:rPr>
          <w:rStyle w:val="25"/>
          <w:rFonts w:ascii="仿宋_GB2312" w:hAnsi="仿宋_GB2312" w:eastAsia="仿宋_GB2312"/>
          <w:b/>
          <w:bCs/>
          <w:w w:val="99"/>
          <w:kern w:val="0"/>
          <w:sz w:val="28"/>
          <w:szCs w:val="28"/>
        </w:rPr>
      </w:pPr>
    </w:p>
    <w:p w14:paraId="4CB74303">
      <w:pPr>
        <w:tabs>
          <w:tab w:val="left" w:pos="3280"/>
          <w:tab w:val="left" w:pos="4680"/>
          <w:tab w:val="left" w:pos="6080"/>
        </w:tabs>
        <w:snapToGrid w:val="0"/>
        <w:spacing w:line="360" w:lineRule="auto"/>
        <w:jc w:val="center"/>
        <w:rPr>
          <w:rStyle w:val="25"/>
          <w:rFonts w:ascii="仿宋_GB2312" w:hAnsi="仿宋_GB2312" w:eastAsia="仿宋_GB2312"/>
          <w:b/>
          <w:bCs/>
          <w:w w:val="99"/>
          <w:kern w:val="0"/>
          <w:sz w:val="28"/>
          <w:szCs w:val="28"/>
        </w:rPr>
      </w:pPr>
    </w:p>
    <w:p w14:paraId="2E8A28AD">
      <w:pPr>
        <w:tabs>
          <w:tab w:val="left" w:pos="3280"/>
          <w:tab w:val="left" w:pos="4680"/>
          <w:tab w:val="left" w:pos="6080"/>
        </w:tabs>
        <w:snapToGrid w:val="0"/>
        <w:spacing w:line="360" w:lineRule="auto"/>
        <w:jc w:val="center"/>
        <w:rPr>
          <w:rStyle w:val="25"/>
          <w:rFonts w:ascii="仿宋_GB2312" w:hAnsi="仿宋_GB2312" w:eastAsia="仿宋_GB2312"/>
          <w:b/>
          <w:bCs/>
          <w:w w:val="99"/>
          <w:kern w:val="0"/>
          <w:sz w:val="28"/>
          <w:szCs w:val="28"/>
        </w:rPr>
      </w:pPr>
    </w:p>
    <w:p w14:paraId="1E087B90">
      <w:pPr>
        <w:tabs>
          <w:tab w:val="left" w:pos="3280"/>
          <w:tab w:val="left" w:pos="4680"/>
          <w:tab w:val="left" w:pos="6080"/>
        </w:tabs>
        <w:snapToGrid w:val="0"/>
        <w:spacing w:line="360" w:lineRule="auto"/>
        <w:jc w:val="center"/>
        <w:rPr>
          <w:rStyle w:val="25"/>
          <w:rFonts w:ascii="仿宋_GB2312" w:hAnsi="仿宋_GB2312" w:eastAsia="仿宋_GB2312"/>
          <w:b/>
          <w:bCs/>
          <w:w w:val="99"/>
          <w:kern w:val="0"/>
          <w:sz w:val="28"/>
          <w:szCs w:val="28"/>
        </w:rPr>
      </w:pPr>
      <w:r>
        <w:rPr>
          <w:rStyle w:val="25"/>
          <w:rFonts w:ascii="仿宋_GB2312" w:hAnsi="宋体" w:eastAsia="仿宋_GB2312" w:cs="仿宋_GB2312"/>
          <w:b/>
          <w:bCs/>
          <w:sz w:val="36"/>
          <w:szCs w:val="36"/>
        </w:rPr>
        <w:t>5、技术方案</w:t>
      </w:r>
    </w:p>
    <w:p w14:paraId="72AB20BE">
      <w:pPr>
        <w:tabs>
          <w:tab w:val="left" w:pos="3280"/>
          <w:tab w:val="left" w:pos="4680"/>
          <w:tab w:val="left" w:pos="6080"/>
        </w:tabs>
        <w:snapToGrid w:val="0"/>
        <w:spacing w:line="360" w:lineRule="auto"/>
        <w:jc w:val="center"/>
        <w:rPr>
          <w:rStyle w:val="25"/>
          <w:rFonts w:ascii="仿宋_GB2312" w:hAnsi="仿宋_GB2312" w:eastAsia="仿宋_GB2312"/>
          <w:b/>
          <w:bCs/>
          <w:w w:val="99"/>
          <w:kern w:val="0"/>
          <w:sz w:val="28"/>
          <w:szCs w:val="28"/>
        </w:rPr>
      </w:pPr>
    </w:p>
    <w:p w14:paraId="6DEBC4A4">
      <w:pPr>
        <w:tabs>
          <w:tab w:val="left" w:pos="3280"/>
          <w:tab w:val="left" w:pos="4680"/>
          <w:tab w:val="left" w:pos="6080"/>
        </w:tabs>
        <w:snapToGrid w:val="0"/>
        <w:spacing w:line="360" w:lineRule="auto"/>
        <w:jc w:val="center"/>
        <w:rPr>
          <w:rStyle w:val="25"/>
          <w:rFonts w:ascii="仿宋_GB2312" w:hAnsi="仿宋_GB2312" w:eastAsia="仿宋_GB2312"/>
          <w:b/>
          <w:bCs/>
          <w:w w:val="99"/>
          <w:kern w:val="0"/>
          <w:sz w:val="28"/>
          <w:szCs w:val="28"/>
        </w:rPr>
      </w:pPr>
    </w:p>
    <w:p w14:paraId="37FC01F7">
      <w:pPr>
        <w:tabs>
          <w:tab w:val="left" w:pos="3280"/>
          <w:tab w:val="left" w:pos="4680"/>
          <w:tab w:val="left" w:pos="6080"/>
        </w:tabs>
        <w:snapToGrid w:val="0"/>
        <w:spacing w:line="360" w:lineRule="auto"/>
        <w:rPr>
          <w:rStyle w:val="25"/>
          <w:rFonts w:ascii="仿宋_GB2312" w:hAnsi="仿宋_GB2312" w:eastAsia="仿宋_GB2312"/>
          <w:b/>
          <w:bCs/>
          <w:w w:val="99"/>
          <w:kern w:val="0"/>
          <w:sz w:val="28"/>
          <w:szCs w:val="28"/>
        </w:rPr>
      </w:pPr>
    </w:p>
    <w:p w14:paraId="10F86784">
      <w:pPr>
        <w:snapToGrid w:val="0"/>
        <w:spacing w:line="360" w:lineRule="auto"/>
        <w:jc w:val="center"/>
        <w:rPr>
          <w:rStyle w:val="25"/>
          <w:rFonts w:ascii="仿宋_GB2312" w:hAnsi="宋体" w:eastAsia="仿宋_GB2312" w:cs="仿宋_GB2312"/>
          <w:b/>
          <w:bCs/>
          <w:sz w:val="36"/>
          <w:szCs w:val="36"/>
        </w:rPr>
      </w:pPr>
      <w:r>
        <w:rPr>
          <w:rStyle w:val="25"/>
          <w:rFonts w:ascii="仿宋_GB2312" w:hAnsi="宋体" w:eastAsia="仿宋_GB2312" w:cs="仿宋_GB2312"/>
          <w:b/>
          <w:bCs/>
          <w:sz w:val="36"/>
          <w:szCs w:val="36"/>
        </w:rPr>
        <w:t>6、比选申请人资格证明</w:t>
      </w:r>
    </w:p>
    <w:p w14:paraId="30D4C1DA">
      <w:pPr>
        <w:snapToGrid w:val="0"/>
        <w:spacing w:line="360" w:lineRule="auto"/>
        <w:jc w:val="center"/>
        <w:rPr>
          <w:rStyle w:val="25"/>
          <w:rFonts w:ascii="仿宋_GB2312" w:hAnsi="宋体" w:eastAsia="仿宋_GB2312" w:cs="仿宋_GB2312"/>
          <w:b/>
          <w:bCs/>
          <w:sz w:val="22"/>
          <w:szCs w:val="36"/>
        </w:rPr>
      </w:pPr>
      <w:r>
        <w:rPr>
          <w:rStyle w:val="25"/>
          <w:rFonts w:ascii="仿宋_GB2312" w:hAnsi="宋体" w:eastAsia="仿宋_GB2312" w:cs="仿宋_GB2312"/>
          <w:b/>
          <w:bCs/>
          <w:sz w:val="22"/>
          <w:szCs w:val="36"/>
        </w:rPr>
        <w:t>参照比选人资质要求提供相应资料</w:t>
      </w:r>
    </w:p>
    <w:p w14:paraId="71E220E1">
      <w:pPr>
        <w:snapToGrid w:val="0"/>
        <w:spacing w:line="360" w:lineRule="auto"/>
        <w:rPr>
          <w:rStyle w:val="25"/>
          <w:rFonts w:ascii="仿宋_GB2312" w:hAnsi="仿宋_GB2312" w:eastAsia="仿宋_GB2312"/>
          <w:sz w:val="28"/>
          <w:szCs w:val="28"/>
        </w:rPr>
      </w:pPr>
    </w:p>
    <w:p w14:paraId="4AAD397F"/>
    <w:sectPr>
      <w:footerReference r:id="rId6" w:type="default"/>
      <w:type w:val="continuous"/>
      <w:pgSz w:w="11906" w:h="16838"/>
      <w:pgMar w:top="759" w:right="746" w:bottom="1440" w:left="107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01733C77-057A-4A2C-9F60-465DD0B7600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54C40A59-DFA8-4726-8229-CD768417ABD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A3C49E6C-0BA3-423B-A29A-E5B2650A3B40}"/>
  </w:font>
  <w:font w:name="Cambria">
    <w:panose1 w:val="02040503050406030204"/>
    <w:charset w:val="00"/>
    <w:family w:val="roman"/>
    <w:pitch w:val="default"/>
    <w:sig w:usb0="E00006FF" w:usb1="420024FF" w:usb2="02000000" w:usb3="00000000" w:csb0="2000019F" w:csb1="00000000"/>
    <w:embedRegular r:id="rId4" w:fontKey="{E3ED2D71-7ED9-4B7B-8A12-35E8EB7136FD}"/>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5" w:fontKey="{700F19BA-A72A-4FE9-A599-1CB6FB4D66FB}"/>
  </w:font>
  <w:font w:name="微软雅黑">
    <w:panose1 w:val="020B0503020204020204"/>
    <w:charset w:val="86"/>
    <w:family w:val="swiss"/>
    <w:pitch w:val="default"/>
    <w:sig w:usb0="80000287" w:usb1="2ACF3C50" w:usb2="00000016" w:usb3="00000000" w:csb0="0004001F" w:csb1="00000000"/>
    <w:embedRegular r:id="rId6" w:fontKey="{70E295CE-D45D-4F8F-A12D-3E26E2E942C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70286">
    <w:pPr>
      <w:pStyle w:val="8"/>
      <w:framePr w:wrap="around" w:vAnchor="margin" w:hAnchor="text" w:xAlign="right" w:y="1"/>
      <w:rPr>
        <w:rStyle w:val="45"/>
      </w:rPr>
    </w:pPr>
  </w:p>
  <w:p w14:paraId="404E157C">
    <w:pPr>
      <w:pStyle w:val="8"/>
      <w:ind w:right="360"/>
      <w:rPr>
        <w:rStyle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66004">
    <w:pPr>
      <w:pStyle w:val="8"/>
      <w:framePr w:wrap="around" w:vAnchor="margin" w:hAnchor="text" w:xAlign="right" w:y="1"/>
      <w:rPr>
        <w:rStyle w:val="45"/>
      </w:rPr>
    </w:pPr>
  </w:p>
  <w:p w14:paraId="66C54B3D">
    <w:pPr>
      <w:pStyle w:val="8"/>
      <w:ind w:right="360"/>
      <w:rPr>
        <w:rStyle w:val="2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2638B">
    <w:pPr>
      <w:pStyle w:val="8"/>
      <w:framePr w:wrap="around" w:vAnchor="margin" w:hAnchor="text" w:xAlign="right" w:y="1"/>
      <w:rPr>
        <w:rStyle w:val="45"/>
      </w:rPr>
    </w:pPr>
  </w:p>
  <w:p w14:paraId="6B1A3272">
    <w:pPr>
      <w:pStyle w:val="8"/>
      <w:ind w:right="360"/>
      <w:rPr>
        <w:rStyle w:val="2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DAE55">
    <w:pPr>
      <w:pStyle w:val="9"/>
      <w:pBdr>
        <w:bottom w:val="none" w:color="auto" w:sz="0" w:space="0"/>
      </w:pBdr>
      <w:rPr>
        <w:rStyle w:val="2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trackRevisions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4MjM0OTU3YzYzNzJmZWNlNjNkMmQ5YTVhMjNkNjgifQ=="/>
  </w:docVars>
  <w:rsids>
    <w:rsidRoot w:val="00E11CB8"/>
    <w:rsid w:val="00036109"/>
    <w:rsid w:val="00042989"/>
    <w:rsid w:val="0007546F"/>
    <w:rsid w:val="00090022"/>
    <w:rsid w:val="000B1BA0"/>
    <w:rsid w:val="000C7C6B"/>
    <w:rsid w:val="00194EB1"/>
    <w:rsid w:val="001A7A14"/>
    <w:rsid w:val="002123B4"/>
    <w:rsid w:val="0024068C"/>
    <w:rsid w:val="00281850"/>
    <w:rsid w:val="00286716"/>
    <w:rsid w:val="002D3AF6"/>
    <w:rsid w:val="003D6114"/>
    <w:rsid w:val="0044475C"/>
    <w:rsid w:val="004B3C60"/>
    <w:rsid w:val="005C67CA"/>
    <w:rsid w:val="005D066C"/>
    <w:rsid w:val="006C7BD8"/>
    <w:rsid w:val="006E20BF"/>
    <w:rsid w:val="007D164C"/>
    <w:rsid w:val="007D4C7E"/>
    <w:rsid w:val="0081609D"/>
    <w:rsid w:val="008D0C9F"/>
    <w:rsid w:val="008E0B70"/>
    <w:rsid w:val="009817A3"/>
    <w:rsid w:val="00A117C3"/>
    <w:rsid w:val="00A47AF8"/>
    <w:rsid w:val="00A92F6E"/>
    <w:rsid w:val="00B63E68"/>
    <w:rsid w:val="00B9766A"/>
    <w:rsid w:val="00BC77E7"/>
    <w:rsid w:val="00BF5CD2"/>
    <w:rsid w:val="00CD51ED"/>
    <w:rsid w:val="00D11DC5"/>
    <w:rsid w:val="00D711DA"/>
    <w:rsid w:val="00DF08A8"/>
    <w:rsid w:val="00E11CB8"/>
    <w:rsid w:val="00E25B0A"/>
    <w:rsid w:val="00E5196C"/>
    <w:rsid w:val="00ED410C"/>
    <w:rsid w:val="039C2945"/>
    <w:rsid w:val="048900BC"/>
    <w:rsid w:val="072A1ACE"/>
    <w:rsid w:val="0A68623E"/>
    <w:rsid w:val="0C0E4562"/>
    <w:rsid w:val="0C5E639A"/>
    <w:rsid w:val="0CDD2925"/>
    <w:rsid w:val="1140458A"/>
    <w:rsid w:val="129D12D0"/>
    <w:rsid w:val="136B1285"/>
    <w:rsid w:val="14794EA4"/>
    <w:rsid w:val="15F07F9B"/>
    <w:rsid w:val="17505A16"/>
    <w:rsid w:val="19574DF6"/>
    <w:rsid w:val="19EA4D01"/>
    <w:rsid w:val="1CE2287A"/>
    <w:rsid w:val="1FF90104"/>
    <w:rsid w:val="20912AA7"/>
    <w:rsid w:val="232E5C5F"/>
    <w:rsid w:val="261C7FBB"/>
    <w:rsid w:val="28374E24"/>
    <w:rsid w:val="288F0E6A"/>
    <w:rsid w:val="28CE6776"/>
    <w:rsid w:val="2AB23F50"/>
    <w:rsid w:val="2AF65DB8"/>
    <w:rsid w:val="2BC2643A"/>
    <w:rsid w:val="2C1B2922"/>
    <w:rsid w:val="3362263F"/>
    <w:rsid w:val="34142C4F"/>
    <w:rsid w:val="34DC2742"/>
    <w:rsid w:val="353B5895"/>
    <w:rsid w:val="3B7B1805"/>
    <w:rsid w:val="3D2A34E3"/>
    <w:rsid w:val="3ED57816"/>
    <w:rsid w:val="40674C94"/>
    <w:rsid w:val="42353376"/>
    <w:rsid w:val="447F0731"/>
    <w:rsid w:val="46927F50"/>
    <w:rsid w:val="484C564A"/>
    <w:rsid w:val="49707A40"/>
    <w:rsid w:val="4D8E635F"/>
    <w:rsid w:val="4DDE2A08"/>
    <w:rsid w:val="4E3A7048"/>
    <w:rsid w:val="4E4F11AE"/>
    <w:rsid w:val="4E6431DB"/>
    <w:rsid w:val="4EC73A3A"/>
    <w:rsid w:val="512F6EC2"/>
    <w:rsid w:val="519365CA"/>
    <w:rsid w:val="528B686E"/>
    <w:rsid w:val="53F038E1"/>
    <w:rsid w:val="559F4DD6"/>
    <w:rsid w:val="55DF4D17"/>
    <w:rsid w:val="56781D8E"/>
    <w:rsid w:val="56FA59AD"/>
    <w:rsid w:val="59552F22"/>
    <w:rsid w:val="5978724D"/>
    <w:rsid w:val="59AF7694"/>
    <w:rsid w:val="5B921803"/>
    <w:rsid w:val="5CA71435"/>
    <w:rsid w:val="5EDE38E7"/>
    <w:rsid w:val="5F554B93"/>
    <w:rsid w:val="5F600B0B"/>
    <w:rsid w:val="638E04DD"/>
    <w:rsid w:val="65C17578"/>
    <w:rsid w:val="65C94D98"/>
    <w:rsid w:val="68034589"/>
    <w:rsid w:val="69C3588E"/>
    <w:rsid w:val="69F11491"/>
    <w:rsid w:val="6A9345A2"/>
    <w:rsid w:val="6ABC062A"/>
    <w:rsid w:val="6BA71AF8"/>
    <w:rsid w:val="6F47463B"/>
    <w:rsid w:val="6F892223"/>
    <w:rsid w:val="6FF23A2D"/>
    <w:rsid w:val="705604C3"/>
    <w:rsid w:val="72CE7E91"/>
    <w:rsid w:val="73B3647F"/>
    <w:rsid w:val="740F51B8"/>
    <w:rsid w:val="74DC2997"/>
    <w:rsid w:val="79025017"/>
    <w:rsid w:val="7AA73C82"/>
    <w:rsid w:val="7D241624"/>
    <w:rsid w:val="7E8F1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uiPriority w:val="9"/>
    <w:pPr>
      <w:keepNext/>
      <w:keepLines/>
      <w:jc w:val="left"/>
      <w:outlineLvl w:val="2"/>
    </w:pPr>
    <w:rPr>
      <w:rFonts w:eastAsia="仿宋" w:asciiTheme="minorHAnsi" w:hAnsiTheme="minorHAnsi" w:cstheme="minorBidi"/>
      <w:sz w:val="28"/>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semiHidden/>
    <w:unhideWhenUsed/>
    <w:qFormat/>
    <w:uiPriority w:val="99"/>
    <w:pPr>
      <w:spacing w:after="120"/>
    </w:pPr>
  </w:style>
  <w:style w:type="paragraph" w:styleId="4">
    <w:name w:val="Document Map"/>
    <w:basedOn w:val="1"/>
    <w:link w:val="159"/>
    <w:autoRedefine/>
    <w:unhideWhenUsed/>
    <w:qFormat/>
    <w:uiPriority w:val="99"/>
    <w:rPr>
      <w:rFonts w:ascii="宋体"/>
      <w:sz w:val="18"/>
      <w:szCs w:val="18"/>
    </w:rPr>
  </w:style>
  <w:style w:type="paragraph" w:styleId="5">
    <w:name w:val="annotation text"/>
    <w:basedOn w:val="1"/>
    <w:link w:val="160"/>
    <w:autoRedefine/>
    <w:semiHidden/>
    <w:unhideWhenUsed/>
    <w:qFormat/>
    <w:uiPriority w:val="99"/>
    <w:pPr>
      <w:jc w:val="left"/>
    </w:pPr>
  </w:style>
  <w:style w:type="paragraph" w:styleId="6">
    <w:name w:val="Date"/>
    <w:basedOn w:val="1"/>
    <w:next w:val="1"/>
    <w:autoRedefine/>
    <w:qFormat/>
    <w:uiPriority w:val="0"/>
    <w:pPr>
      <w:spacing w:line="360" w:lineRule="auto"/>
      <w:ind w:left="100" w:leftChars="2500" w:firstLine="425"/>
    </w:pPr>
  </w:style>
  <w:style w:type="paragraph" w:styleId="7">
    <w:name w:val="Balloon Text"/>
    <w:basedOn w:val="1"/>
    <w:link w:val="162"/>
    <w:autoRedefine/>
    <w:semiHidden/>
    <w:unhideWhenUsed/>
    <w:qFormat/>
    <w:uiPriority w:val="99"/>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link w:val="37"/>
    <w:autoRedefine/>
    <w:qFormat/>
    <w:uiPriority w:val="0"/>
    <w:pPr>
      <w:pBdr>
        <w:bottom w:val="single" w:color="000000" w:sz="6" w:space="1"/>
      </w:pBdr>
      <w:tabs>
        <w:tab w:val="center" w:pos="4153"/>
        <w:tab w:val="right" w:pos="8306"/>
      </w:tabs>
      <w:snapToGrid w:val="0"/>
      <w:jc w:val="center"/>
    </w:pPr>
    <w:rPr>
      <w:sz w:val="18"/>
      <w:szCs w:val="20"/>
    </w:rPr>
  </w:style>
  <w:style w:type="paragraph" w:styleId="10">
    <w:name w:val="Title"/>
    <w:basedOn w:val="1"/>
    <w:autoRedefine/>
    <w:qFormat/>
    <w:uiPriority w:val="0"/>
    <w:pPr>
      <w:spacing w:before="240" w:after="60"/>
      <w:jc w:val="center"/>
    </w:pPr>
    <w:rPr>
      <w:rFonts w:ascii="Arial" w:hAnsi="Arial" w:cs="Arial"/>
      <w:kern w:val="0"/>
      <w:sz w:val="32"/>
      <w:szCs w:val="32"/>
    </w:rPr>
  </w:style>
  <w:style w:type="paragraph" w:styleId="11">
    <w:name w:val="annotation subject"/>
    <w:basedOn w:val="5"/>
    <w:next w:val="5"/>
    <w:link w:val="161"/>
    <w:autoRedefine/>
    <w:semiHidden/>
    <w:unhideWhenUsed/>
    <w:qFormat/>
    <w:uiPriority w:val="99"/>
    <w:rPr>
      <w:b/>
      <w:bCs/>
    </w:rPr>
  </w:style>
  <w:style w:type="paragraph" w:styleId="12">
    <w:name w:val="Body Text First Indent"/>
    <w:basedOn w:val="2"/>
    <w:autoRedefine/>
    <w:unhideWhenUsed/>
    <w:qFormat/>
    <w:uiPriority w:val="99"/>
    <w:pPr>
      <w:spacing w:line="275" w:lineRule="atLeast"/>
      <w:ind w:firstLine="420"/>
    </w:pPr>
    <w:rPr>
      <w:rFonts w:ascii="宋体" w:eastAsia="楷体_GB2312"/>
      <w:sz w:val="24"/>
      <w:szCs w:val="20"/>
    </w:rPr>
  </w:style>
  <w:style w:type="character" w:styleId="15">
    <w:name w:val="FollowedHyperlink"/>
    <w:autoRedefine/>
    <w:qFormat/>
    <w:uiPriority w:val="0"/>
    <w:rPr>
      <w:rFonts w:ascii="Times New Roman" w:hAnsi="Times New Roman"/>
      <w:color w:val="800080"/>
      <w:u w:val="single"/>
    </w:rPr>
  </w:style>
  <w:style w:type="character" w:styleId="16">
    <w:name w:val="Hyperlink"/>
    <w:autoRedefine/>
    <w:qFormat/>
    <w:uiPriority w:val="0"/>
    <w:rPr>
      <w:rFonts w:ascii="Times New Roman" w:hAnsi="Times New Roman"/>
      <w:color w:val="0000FF"/>
      <w:u w:val="single"/>
    </w:rPr>
  </w:style>
  <w:style w:type="character" w:styleId="17">
    <w:name w:val="annotation reference"/>
    <w:basedOn w:val="14"/>
    <w:autoRedefine/>
    <w:semiHidden/>
    <w:unhideWhenUsed/>
    <w:qFormat/>
    <w:uiPriority w:val="99"/>
    <w:rPr>
      <w:sz w:val="21"/>
      <w:szCs w:val="21"/>
    </w:rPr>
  </w:style>
  <w:style w:type="paragraph" w:customStyle="1" w:styleId="18">
    <w:name w:val="Heading1"/>
    <w:basedOn w:val="1"/>
    <w:next w:val="1"/>
    <w:autoRedefine/>
    <w:qFormat/>
    <w:uiPriority w:val="0"/>
    <w:pPr>
      <w:keepNext/>
      <w:keepLines/>
      <w:spacing w:before="240" w:after="240" w:line="360" w:lineRule="auto"/>
    </w:pPr>
    <w:rPr>
      <w:rFonts w:eastAsia="仿宋_GB2312"/>
      <w:kern w:val="44"/>
      <w:sz w:val="44"/>
      <w:szCs w:val="44"/>
    </w:rPr>
  </w:style>
  <w:style w:type="paragraph" w:customStyle="1" w:styleId="19">
    <w:name w:val="Heading2"/>
    <w:basedOn w:val="1"/>
    <w:next w:val="1"/>
    <w:autoRedefine/>
    <w:qFormat/>
    <w:uiPriority w:val="0"/>
    <w:pPr>
      <w:keepNext/>
      <w:keepLines/>
      <w:spacing w:before="260" w:after="260" w:line="416" w:lineRule="auto"/>
    </w:pPr>
    <w:rPr>
      <w:rFonts w:ascii="Arial" w:hAnsi="Arial" w:eastAsia="黑体" w:cs="Arial"/>
      <w:sz w:val="32"/>
      <w:szCs w:val="32"/>
    </w:rPr>
  </w:style>
  <w:style w:type="paragraph" w:customStyle="1" w:styleId="20">
    <w:name w:val="Heading3"/>
    <w:basedOn w:val="1"/>
    <w:next w:val="21"/>
    <w:autoRedefine/>
    <w:qFormat/>
    <w:uiPriority w:val="0"/>
    <w:pPr>
      <w:keepNext/>
      <w:keepLines/>
      <w:spacing w:before="120" w:after="120" w:line="360" w:lineRule="auto"/>
    </w:pPr>
    <w:rPr>
      <w:rFonts w:eastAsia="仿宋_GB2312"/>
      <w:sz w:val="28"/>
      <w:szCs w:val="28"/>
    </w:rPr>
  </w:style>
  <w:style w:type="paragraph" w:customStyle="1" w:styleId="21">
    <w:name w:val="NormalIndent"/>
    <w:basedOn w:val="1"/>
    <w:autoRedefine/>
    <w:qFormat/>
    <w:uiPriority w:val="0"/>
    <w:pPr>
      <w:ind w:firstLine="420" w:firstLineChars="200"/>
    </w:pPr>
  </w:style>
  <w:style w:type="paragraph" w:customStyle="1" w:styleId="22">
    <w:name w:val="Heading4"/>
    <w:basedOn w:val="1"/>
    <w:next w:val="21"/>
    <w:autoRedefine/>
    <w:qFormat/>
    <w:uiPriority w:val="0"/>
    <w:pPr>
      <w:keepNext/>
      <w:keepLines/>
      <w:spacing w:before="120" w:after="120" w:line="360" w:lineRule="auto"/>
    </w:pPr>
    <w:rPr>
      <w:rFonts w:eastAsia="仿宋_GB2312"/>
      <w:sz w:val="24"/>
      <w:szCs w:val="24"/>
    </w:rPr>
  </w:style>
  <w:style w:type="paragraph" w:customStyle="1" w:styleId="23">
    <w:name w:val="Heading5"/>
    <w:basedOn w:val="1"/>
    <w:next w:val="21"/>
    <w:autoRedefine/>
    <w:qFormat/>
    <w:uiPriority w:val="0"/>
    <w:pPr>
      <w:keepNext/>
      <w:keepLines/>
      <w:spacing w:before="60" w:after="60" w:line="360" w:lineRule="auto"/>
    </w:pPr>
    <w:rPr>
      <w:rFonts w:eastAsia="仿宋_GB2312"/>
      <w:sz w:val="24"/>
      <w:szCs w:val="24"/>
    </w:rPr>
  </w:style>
  <w:style w:type="paragraph" w:customStyle="1" w:styleId="24">
    <w:name w:val="Heading6"/>
    <w:basedOn w:val="1"/>
    <w:next w:val="21"/>
    <w:autoRedefine/>
    <w:qFormat/>
    <w:uiPriority w:val="0"/>
    <w:pPr>
      <w:keepNext/>
      <w:keepLines/>
      <w:spacing w:before="120" w:after="120" w:line="360" w:lineRule="auto"/>
    </w:pPr>
    <w:rPr>
      <w:rFonts w:eastAsia="仿宋_GB2312"/>
      <w:sz w:val="24"/>
      <w:szCs w:val="24"/>
    </w:rPr>
  </w:style>
  <w:style w:type="character" w:customStyle="1" w:styleId="25">
    <w:name w:val="NormalCharacter"/>
    <w:autoRedefine/>
    <w:qFormat/>
    <w:uiPriority w:val="0"/>
  </w:style>
  <w:style w:type="table" w:customStyle="1" w:styleId="26">
    <w:name w:val="TableNormal"/>
    <w:autoRedefine/>
    <w:semiHidden/>
    <w:qFormat/>
    <w:uiPriority w:val="0"/>
    <w:tblPr>
      <w:tblCellMar>
        <w:top w:w="0" w:type="dxa"/>
        <w:left w:w="0" w:type="dxa"/>
        <w:bottom w:w="0" w:type="dxa"/>
        <w:right w:w="0" w:type="dxa"/>
      </w:tblCellMar>
    </w:tblPr>
  </w:style>
  <w:style w:type="paragraph" w:customStyle="1" w:styleId="27">
    <w:name w:val="NavPane"/>
    <w:basedOn w:val="1"/>
    <w:autoRedefine/>
    <w:qFormat/>
    <w:uiPriority w:val="0"/>
    <w:pPr>
      <w:shd w:val="clear" w:color="auto" w:fill="000080"/>
    </w:pPr>
  </w:style>
  <w:style w:type="paragraph" w:customStyle="1" w:styleId="28">
    <w:name w:val="AnnotationText"/>
    <w:basedOn w:val="1"/>
    <w:autoRedefine/>
    <w:qFormat/>
    <w:uiPriority w:val="0"/>
    <w:pPr>
      <w:jc w:val="left"/>
    </w:pPr>
  </w:style>
  <w:style w:type="paragraph" w:customStyle="1" w:styleId="29">
    <w:name w:val="BodyText"/>
    <w:basedOn w:val="1"/>
    <w:autoRedefine/>
    <w:qFormat/>
    <w:uiPriority w:val="0"/>
    <w:pPr>
      <w:snapToGrid w:val="0"/>
    </w:pPr>
    <w:rPr>
      <w:rFonts w:ascii="楷体_GB2312" w:hAnsi="宋体" w:eastAsia="楷体_GB2312"/>
      <w:sz w:val="24"/>
      <w:szCs w:val="24"/>
    </w:rPr>
  </w:style>
  <w:style w:type="paragraph" w:customStyle="1" w:styleId="30">
    <w:name w:val="BodyTextIndent"/>
    <w:basedOn w:val="1"/>
    <w:autoRedefine/>
    <w:qFormat/>
    <w:uiPriority w:val="0"/>
    <w:pPr>
      <w:snapToGrid w:val="0"/>
      <w:ind w:firstLine="570"/>
    </w:pPr>
    <w:rPr>
      <w:rFonts w:eastAsia="楷体_GB2312"/>
      <w:sz w:val="28"/>
      <w:szCs w:val="28"/>
    </w:rPr>
  </w:style>
  <w:style w:type="paragraph" w:customStyle="1" w:styleId="31">
    <w:name w:val="BlockQuote"/>
    <w:basedOn w:val="1"/>
    <w:autoRedefine/>
    <w:qFormat/>
    <w:uiPriority w:val="0"/>
    <w:pPr>
      <w:tabs>
        <w:tab w:val="left" w:pos="9000"/>
      </w:tabs>
      <w:spacing w:line="360" w:lineRule="auto"/>
      <w:ind w:left="529" w:leftChars="272" w:right="70" w:firstLine="781" w:firstLineChars="295"/>
      <w:jc w:val="left"/>
    </w:pPr>
    <w:rPr>
      <w:rFonts w:hAnsi="宋体" w:eastAsia="仿宋_GB2312"/>
      <w:sz w:val="28"/>
      <w:szCs w:val="28"/>
    </w:rPr>
  </w:style>
  <w:style w:type="paragraph" w:customStyle="1" w:styleId="32">
    <w:name w:val="TOC3"/>
    <w:basedOn w:val="1"/>
    <w:next w:val="1"/>
    <w:autoRedefine/>
    <w:qFormat/>
    <w:uiPriority w:val="0"/>
    <w:pPr>
      <w:ind w:left="840" w:leftChars="400"/>
    </w:pPr>
  </w:style>
  <w:style w:type="paragraph" w:customStyle="1" w:styleId="33">
    <w:name w:val="PlainText"/>
    <w:basedOn w:val="1"/>
    <w:link w:val="34"/>
    <w:autoRedefine/>
    <w:qFormat/>
    <w:uiPriority w:val="0"/>
    <w:rPr>
      <w:rFonts w:ascii="宋体" w:hAnsi="Courier New"/>
    </w:rPr>
  </w:style>
  <w:style w:type="character" w:customStyle="1" w:styleId="34">
    <w:name w:val="UserStyle_0"/>
    <w:link w:val="33"/>
    <w:autoRedefine/>
    <w:semiHidden/>
    <w:qFormat/>
    <w:locked/>
    <w:uiPriority w:val="0"/>
    <w:rPr>
      <w:rFonts w:ascii="宋体" w:hAnsi="Courier New" w:eastAsia="宋体"/>
      <w:kern w:val="2"/>
      <w:sz w:val="21"/>
      <w:szCs w:val="21"/>
      <w:lang w:val="en-US" w:eastAsia="zh-CN" w:bidi="ar-SA"/>
    </w:rPr>
  </w:style>
  <w:style w:type="paragraph" w:customStyle="1" w:styleId="35">
    <w:name w:val="BodyTextIndent2"/>
    <w:basedOn w:val="1"/>
    <w:autoRedefine/>
    <w:qFormat/>
    <w:uiPriority w:val="0"/>
    <w:pPr>
      <w:snapToGrid w:val="0"/>
      <w:ind w:firstLine="540" w:firstLineChars="225"/>
    </w:pPr>
    <w:rPr>
      <w:rFonts w:ascii="楷体_GB2312" w:eastAsia="楷体_GB2312"/>
      <w:sz w:val="24"/>
      <w:szCs w:val="24"/>
    </w:rPr>
  </w:style>
  <w:style w:type="paragraph" w:customStyle="1" w:styleId="36">
    <w:name w:val="Acetate"/>
    <w:basedOn w:val="1"/>
    <w:autoRedefine/>
    <w:qFormat/>
    <w:uiPriority w:val="0"/>
    <w:rPr>
      <w:sz w:val="18"/>
      <w:szCs w:val="18"/>
    </w:rPr>
  </w:style>
  <w:style w:type="character" w:customStyle="1" w:styleId="37">
    <w:name w:val="页眉 Char"/>
    <w:link w:val="9"/>
    <w:autoRedefine/>
    <w:qFormat/>
    <w:locked/>
    <w:uiPriority w:val="0"/>
    <w:rPr>
      <w:rFonts w:eastAsia="宋体"/>
      <w:kern w:val="2"/>
      <w:sz w:val="18"/>
      <w:lang w:val="en-US" w:eastAsia="zh-CN"/>
    </w:rPr>
  </w:style>
  <w:style w:type="paragraph" w:customStyle="1" w:styleId="38">
    <w:name w:val="TOC1"/>
    <w:basedOn w:val="1"/>
    <w:next w:val="1"/>
    <w:autoRedefine/>
    <w:qFormat/>
    <w:uiPriority w:val="0"/>
    <w:pPr>
      <w:tabs>
        <w:tab w:val="left" w:pos="7560"/>
      </w:tabs>
      <w:spacing w:after="100" w:afterAutospacing="1" w:line="360" w:lineRule="auto"/>
      <w:jc w:val="center"/>
    </w:pPr>
    <w:rPr>
      <w:rFonts w:ascii="仿宋_GB2312" w:hAnsi="宋体" w:eastAsia="仿宋_GB2312" w:cs="仿宋_GB2312"/>
      <w:sz w:val="44"/>
      <w:szCs w:val="44"/>
    </w:rPr>
  </w:style>
  <w:style w:type="paragraph" w:customStyle="1" w:styleId="39">
    <w:name w:val="BodyTextIndent3"/>
    <w:basedOn w:val="1"/>
    <w:autoRedefine/>
    <w:qFormat/>
    <w:uiPriority w:val="0"/>
    <w:pPr>
      <w:snapToGrid w:val="0"/>
      <w:ind w:firstLine="420"/>
      <w:jc w:val="left"/>
    </w:pPr>
    <w:rPr>
      <w:rFonts w:ascii="楷体_GB2312" w:hAnsi="宋体" w:eastAsia="楷体_GB2312"/>
      <w:sz w:val="24"/>
      <w:szCs w:val="24"/>
    </w:rPr>
  </w:style>
  <w:style w:type="paragraph" w:customStyle="1" w:styleId="40">
    <w:name w:val="TOC2"/>
    <w:basedOn w:val="1"/>
    <w:next w:val="1"/>
    <w:autoRedefine/>
    <w:qFormat/>
    <w:uiPriority w:val="0"/>
    <w:pPr>
      <w:ind w:left="420" w:leftChars="200"/>
    </w:pPr>
  </w:style>
  <w:style w:type="paragraph" w:customStyle="1" w:styleId="41">
    <w:name w:val="BodyText2"/>
    <w:basedOn w:val="1"/>
    <w:autoRedefine/>
    <w:qFormat/>
    <w:uiPriority w:val="0"/>
    <w:rPr>
      <w:rFonts w:eastAsia="仿宋_GB2312"/>
      <w:sz w:val="24"/>
      <w:szCs w:val="24"/>
    </w:rPr>
  </w:style>
  <w:style w:type="paragraph" w:customStyle="1" w:styleId="42">
    <w:name w:val="HtmlNormal"/>
    <w:basedOn w:val="1"/>
    <w:autoRedefine/>
    <w:qFormat/>
    <w:uiPriority w:val="0"/>
    <w:pPr>
      <w:spacing w:before="100" w:beforeAutospacing="1" w:after="100" w:afterAutospacing="1"/>
      <w:jc w:val="left"/>
    </w:pPr>
    <w:rPr>
      <w:rFonts w:ascii="Arial" w:hAnsi="Arial"/>
      <w:kern w:val="0"/>
      <w:sz w:val="18"/>
      <w:szCs w:val="18"/>
    </w:rPr>
  </w:style>
  <w:style w:type="paragraph" w:customStyle="1" w:styleId="43">
    <w:name w:val="BodyText1I"/>
    <w:basedOn w:val="29"/>
    <w:autoRedefine/>
    <w:qFormat/>
    <w:uiPriority w:val="0"/>
    <w:pPr>
      <w:spacing w:after="120"/>
      <w:ind w:firstLine="420"/>
    </w:pPr>
    <w:rPr>
      <w:rFonts w:ascii="Times New Roman" w:hAnsi="Times New Roman" w:eastAsia="宋体"/>
      <w:sz w:val="21"/>
      <w:szCs w:val="21"/>
    </w:rPr>
  </w:style>
  <w:style w:type="paragraph" w:customStyle="1" w:styleId="44">
    <w:name w:val="BodyText1I2"/>
    <w:basedOn w:val="30"/>
    <w:autoRedefine/>
    <w:qFormat/>
    <w:uiPriority w:val="0"/>
    <w:pPr>
      <w:spacing w:after="120"/>
      <w:ind w:left="420" w:firstLine="420"/>
    </w:pPr>
    <w:rPr>
      <w:rFonts w:eastAsia="宋体"/>
      <w:sz w:val="21"/>
      <w:szCs w:val="21"/>
    </w:rPr>
  </w:style>
  <w:style w:type="character" w:customStyle="1" w:styleId="45">
    <w:name w:val="PageNumber"/>
    <w:autoRedefine/>
    <w:qFormat/>
    <w:uiPriority w:val="0"/>
    <w:rPr>
      <w:rFonts w:ascii="Times New Roman" w:hAnsi="Times New Roman"/>
    </w:rPr>
  </w:style>
  <w:style w:type="character" w:customStyle="1" w:styleId="46">
    <w:name w:val="AnnotationReference"/>
    <w:autoRedefine/>
    <w:qFormat/>
    <w:uiPriority w:val="0"/>
    <w:rPr>
      <w:rFonts w:ascii="Times New Roman" w:hAnsi="Times New Roman"/>
      <w:sz w:val="21"/>
      <w:szCs w:val="21"/>
    </w:rPr>
  </w:style>
  <w:style w:type="character" w:customStyle="1" w:styleId="47">
    <w:name w:val="UserStyle_2"/>
    <w:autoRedefine/>
    <w:qFormat/>
    <w:uiPriority w:val="0"/>
    <w:rPr>
      <w:rFonts w:ascii="Times New Roman" w:hAnsi="Times New Roman"/>
      <w:kern w:val="2"/>
      <w:sz w:val="24"/>
      <w:szCs w:val="24"/>
    </w:rPr>
  </w:style>
  <w:style w:type="character" w:customStyle="1" w:styleId="48">
    <w:name w:val="UserStyle_3"/>
    <w:autoRedefine/>
    <w:qFormat/>
    <w:uiPriority w:val="0"/>
    <w:rPr>
      <w:rFonts w:ascii="Arial" w:hAnsi="Arial"/>
      <w:color w:val="000000"/>
      <w:sz w:val="18"/>
      <w:szCs w:val="18"/>
    </w:rPr>
  </w:style>
  <w:style w:type="character" w:customStyle="1" w:styleId="49">
    <w:name w:val="UserStyle_4"/>
    <w:autoRedefine/>
    <w:qFormat/>
    <w:uiPriority w:val="0"/>
    <w:rPr>
      <w:rFonts w:ascii="Times New Roman" w:hAnsi="Times New Roman"/>
      <w:kern w:val="2"/>
      <w:sz w:val="16"/>
      <w:szCs w:val="16"/>
    </w:rPr>
  </w:style>
  <w:style w:type="character" w:customStyle="1" w:styleId="50">
    <w:name w:val="UserStyle_5"/>
    <w:autoRedefine/>
    <w:qFormat/>
    <w:uiPriority w:val="0"/>
    <w:rPr>
      <w:rFonts w:ascii="Times New Roman" w:hAnsi="Times New Roman"/>
      <w:kern w:val="2"/>
      <w:sz w:val="24"/>
      <w:szCs w:val="24"/>
    </w:rPr>
  </w:style>
  <w:style w:type="character" w:customStyle="1" w:styleId="51">
    <w:name w:val="UserStyle_6"/>
    <w:autoRedefine/>
    <w:qFormat/>
    <w:uiPriority w:val="0"/>
    <w:rPr>
      <w:rFonts w:ascii="Times New Roman" w:hAnsi="Times New Roman" w:cs="Times New Roman"/>
      <w:b/>
      <w:bCs/>
      <w:kern w:val="2"/>
      <w:sz w:val="32"/>
      <w:szCs w:val="32"/>
    </w:rPr>
  </w:style>
  <w:style w:type="character" w:customStyle="1" w:styleId="52">
    <w:name w:val="UserStyle_7"/>
    <w:autoRedefine/>
    <w:qFormat/>
    <w:uiPriority w:val="0"/>
    <w:rPr>
      <w:rFonts w:ascii="Times New Roman" w:hAnsi="Times New Roman"/>
      <w:kern w:val="2"/>
      <w:sz w:val="24"/>
      <w:szCs w:val="24"/>
    </w:rPr>
  </w:style>
  <w:style w:type="character" w:customStyle="1" w:styleId="53">
    <w:name w:val="UserStyle_8"/>
    <w:autoRedefine/>
    <w:qFormat/>
    <w:uiPriority w:val="0"/>
    <w:rPr>
      <w:rFonts w:ascii="Times New Roman" w:hAnsi="Times New Roman"/>
      <w:kern w:val="2"/>
      <w:sz w:val="24"/>
      <w:szCs w:val="24"/>
    </w:rPr>
  </w:style>
  <w:style w:type="character" w:customStyle="1" w:styleId="54">
    <w:name w:val="UserStyle_9"/>
    <w:autoRedefine/>
    <w:qFormat/>
    <w:uiPriority w:val="0"/>
    <w:rPr>
      <w:rFonts w:ascii="Cambria" w:hAnsi="Cambria" w:cs="Cambria"/>
      <w:b/>
      <w:bCs/>
      <w:kern w:val="2"/>
      <w:sz w:val="32"/>
      <w:szCs w:val="32"/>
    </w:rPr>
  </w:style>
  <w:style w:type="character" w:customStyle="1" w:styleId="55">
    <w:name w:val="UserStyle_10"/>
    <w:autoRedefine/>
    <w:qFormat/>
    <w:uiPriority w:val="0"/>
  </w:style>
  <w:style w:type="character" w:customStyle="1" w:styleId="56">
    <w:name w:val="UserStyle_11"/>
    <w:autoRedefine/>
    <w:qFormat/>
    <w:uiPriority w:val="0"/>
    <w:rPr>
      <w:rFonts w:ascii="Times New Roman" w:hAnsi="Times New Roman"/>
      <w:kern w:val="2"/>
      <w:sz w:val="18"/>
      <w:szCs w:val="18"/>
    </w:rPr>
  </w:style>
  <w:style w:type="character" w:customStyle="1" w:styleId="57">
    <w:name w:val="UserStyle_12"/>
    <w:autoRedefine/>
    <w:qFormat/>
    <w:uiPriority w:val="0"/>
    <w:rPr>
      <w:rFonts w:ascii="Arial" w:hAnsi="Arial"/>
      <w:color w:val="000000"/>
      <w:sz w:val="18"/>
      <w:szCs w:val="18"/>
    </w:rPr>
  </w:style>
  <w:style w:type="character" w:customStyle="1" w:styleId="58">
    <w:name w:val="UserStyle_13"/>
    <w:autoRedefine/>
    <w:qFormat/>
    <w:uiPriority w:val="0"/>
    <w:rPr>
      <w:rFonts w:ascii="Cambria" w:hAnsi="Cambria" w:eastAsia="宋体" w:cs="Cambria"/>
      <w:b/>
      <w:bCs/>
      <w:kern w:val="2"/>
      <w:sz w:val="28"/>
      <w:szCs w:val="28"/>
    </w:rPr>
  </w:style>
  <w:style w:type="character" w:customStyle="1" w:styleId="59">
    <w:name w:val="UserStyle_14"/>
    <w:autoRedefine/>
    <w:qFormat/>
    <w:uiPriority w:val="0"/>
    <w:rPr>
      <w:rFonts w:ascii="Times New Roman" w:hAnsi="Times New Roman" w:cs="Times New Roman"/>
      <w:b/>
      <w:bCs/>
      <w:kern w:val="44"/>
      <w:sz w:val="44"/>
      <w:szCs w:val="44"/>
    </w:rPr>
  </w:style>
  <w:style w:type="character" w:customStyle="1" w:styleId="60">
    <w:name w:val="UserStyle_15"/>
    <w:autoRedefine/>
    <w:qFormat/>
    <w:uiPriority w:val="0"/>
    <w:rPr>
      <w:rFonts w:ascii="Cambria" w:hAnsi="Cambria" w:eastAsia="宋体" w:cs="Cambria"/>
      <w:b/>
      <w:bCs/>
      <w:kern w:val="2"/>
      <w:sz w:val="32"/>
      <w:szCs w:val="32"/>
    </w:rPr>
  </w:style>
  <w:style w:type="character" w:customStyle="1" w:styleId="61">
    <w:name w:val="UserStyle_16"/>
    <w:autoRedefine/>
    <w:qFormat/>
    <w:uiPriority w:val="0"/>
    <w:rPr>
      <w:rFonts w:ascii="Times New Roman" w:hAnsi="Times New Roman" w:cs="Times New Roman"/>
      <w:b/>
      <w:bCs/>
      <w:kern w:val="2"/>
      <w:sz w:val="28"/>
      <w:szCs w:val="28"/>
    </w:rPr>
  </w:style>
  <w:style w:type="character" w:customStyle="1" w:styleId="62">
    <w:name w:val="UserStyle_17"/>
    <w:autoRedefine/>
    <w:qFormat/>
    <w:uiPriority w:val="0"/>
    <w:rPr>
      <w:rFonts w:ascii="Cambria" w:hAnsi="Cambria" w:eastAsia="宋体" w:cs="Cambria"/>
      <w:b/>
      <w:bCs/>
      <w:kern w:val="2"/>
      <w:sz w:val="24"/>
      <w:szCs w:val="24"/>
    </w:rPr>
  </w:style>
  <w:style w:type="character" w:customStyle="1" w:styleId="63">
    <w:name w:val="UserStyle_18"/>
    <w:autoRedefine/>
    <w:qFormat/>
    <w:uiPriority w:val="0"/>
    <w:rPr>
      <w:rFonts w:ascii="宋体" w:eastAsia="宋体"/>
      <w:kern w:val="2"/>
      <w:sz w:val="21"/>
      <w:szCs w:val="21"/>
    </w:rPr>
  </w:style>
  <w:style w:type="character" w:customStyle="1" w:styleId="64">
    <w:name w:val="UserStyle_19"/>
    <w:autoRedefine/>
    <w:qFormat/>
    <w:uiPriority w:val="0"/>
    <w:rPr>
      <w:rFonts w:ascii="Times New Roman" w:hAnsi="Times New Roman"/>
      <w:kern w:val="2"/>
      <w:sz w:val="18"/>
      <w:szCs w:val="18"/>
    </w:rPr>
  </w:style>
  <w:style w:type="character" w:customStyle="1" w:styleId="65">
    <w:name w:val="UserStyle_20"/>
    <w:autoRedefine/>
    <w:qFormat/>
    <w:uiPriority w:val="0"/>
    <w:rPr>
      <w:rFonts w:ascii="Times New Roman" w:hAnsi="Times New Roman"/>
      <w:kern w:val="2"/>
      <w:sz w:val="24"/>
      <w:szCs w:val="24"/>
    </w:rPr>
  </w:style>
  <w:style w:type="character" w:customStyle="1" w:styleId="66">
    <w:name w:val="UserStyle_21"/>
    <w:autoRedefine/>
    <w:qFormat/>
    <w:uiPriority w:val="0"/>
  </w:style>
  <w:style w:type="character" w:customStyle="1" w:styleId="67">
    <w:name w:val="UserStyle_22"/>
    <w:autoRedefine/>
    <w:qFormat/>
    <w:uiPriority w:val="0"/>
    <w:rPr>
      <w:rFonts w:ascii="Times New Roman" w:hAnsi="Times New Roman" w:eastAsia="宋体"/>
      <w:kern w:val="2"/>
      <w:sz w:val="24"/>
      <w:szCs w:val="24"/>
      <w:lang w:val="en-US" w:eastAsia="zh-CN"/>
    </w:rPr>
  </w:style>
  <w:style w:type="character" w:customStyle="1" w:styleId="68">
    <w:name w:val="UserStyle_23"/>
    <w:autoRedefine/>
    <w:qFormat/>
    <w:uiPriority w:val="0"/>
    <w:rPr>
      <w:rFonts w:ascii="Times New Roman" w:hAnsi="Times New Roman"/>
      <w:kern w:val="2"/>
      <w:sz w:val="2"/>
      <w:szCs w:val="2"/>
    </w:rPr>
  </w:style>
  <w:style w:type="character" w:customStyle="1" w:styleId="69">
    <w:name w:val="UserStyle_24"/>
    <w:autoRedefine/>
    <w:qFormat/>
    <w:uiPriority w:val="0"/>
    <w:rPr>
      <w:rFonts w:ascii="Cambria" w:hAnsi="Cambria" w:cs="Cambria"/>
      <w:b/>
      <w:bCs/>
      <w:kern w:val="2"/>
      <w:sz w:val="32"/>
      <w:szCs w:val="32"/>
    </w:rPr>
  </w:style>
  <w:style w:type="character" w:customStyle="1" w:styleId="70">
    <w:name w:val="UserStyle_25"/>
    <w:autoRedefine/>
    <w:qFormat/>
    <w:uiPriority w:val="0"/>
    <w:rPr>
      <w:rFonts w:ascii="宋体" w:hAnsi="Times New Roman" w:eastAsia="宋体"/>
      <w:sz w:val="24"/>
      <w:szCs w:val="24"/>
      <w:lang w:val="en-US" w:eastAsia="zh-CN"/>
    </w:rPr>
  </w:style>
  <w:style w:type="paragraph" w:customStyle="1" w:styleId="71">
    <w:name w:val="UserStyle_26"/>
    <w:basedOn w:val="1"/>
    <w:autoRedefine/>
    <w:qFormat/>
    <w:uiPriority w:val="0"/>
    <w:pPr>
      <w:pBdr>
        <w:top w:val="single" w:color="000000" w:sz="4" w:space="0"/>
        <w:bottom w:val="single" w:color="000000" w:sz="4" w:space="0"/>
        <w:right w:val="single" w:color="000000" w:sz="4" w:space="0"/>
      </w:pBdr>
      <w:spacing w:before="100" w:beforeAutospacing="1" w:after="100" w:afterAutospacing="1"/>
      <w:jc w:val="left"/>
      <w:textAlignment w:val="center"/>
    </w:pPr>
    <w:rPr>
      <w:rFonts w:ascii="Arial Unicode MS" w:hAnsi="Arial Unicode MS"/>
      <w:kern w:val="0"/>
      <w:sz w:val="16"/>
      <w:szCs w:val="16"/>
    </w:rPr>
  </w:style>
  <w:style w:type="paragraph" w:customStyle="1" w:styleId="72">
    <w:name w:val="UserStyle_27"/>
    <w:basedOn w:val="1"/>
    <w:autoRedefine/>
    <w:qFormat/>
    <w:uiPriority w:val="0"/>
    <w:pPr>
      <w:spacing w:before="100" w:beforeAutospacing="1" w:after="100" w:afterAutospacing="1"/>
      <w:jc w:val="center"/>
      <w:textAlignment w:val="center"/>
    </w:pPr>
    <w:rPr>
      <w:rFonts w:ascii="黑体" w:hAnsi="Arial Unicode MS" w:eastAsia="黑体" w:cs="黑体"/>
      <w:kern w:val="0"/>
      <w:sz w:val="16"/>
      <w:szCs w:val="16"/>
    </w:rPr>
  </w:style>
  <w:style w:type="paragraph" w:customStyle="1" w:styleId="73">
    <w:name w:val="UserStyle_28"/>
    <w:basedOn w:val="1"/>
    <w:autoRedefine/>
    <w:qFormat/>
    <w:uiPriority w:val="0"/>
    <w:pPr>
      <w:pBdr>
        <w:top w:val="single" w:color="000000" w:sz="4" w:space="0"/>
        <w:left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74">
    <w:name w:val="UserStyle_29"/>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kern w:val="0"/>
      <w:sz w:val="20"/>
      <w:szCs w:val="20"/>
    </w:rPr>
  </w:style>
  <w:style w:type="paragraph" w:customStyle="1" w:styleId="75">
    <w:name w:val="UserStyle_30"/>
    <w:basedOn w:val="1"/>
    <w:autoRedefine/>
    <w:qFormat/>
    <w:uiPriority w:val="0"/>
    <w:pPr>
      <w:pBdr>
        <w:top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76">
    <w:name w:val="UserStyle_31"/>
    <w:basedOn w:val="1"/>
    <w:autoRedefine/>
    <w:qFormat/>
    <w:uiPriority w:val="0"/>
    <w:pPr>
      <w:pBdr>
        <w:top w:val="single" w:color="000000" w:sz="4" w:space="0"/>
        <w:left w:val="single" w:color="000000" w:sz="4" w:space="0"/>
        <w:bottom w:val="single" w:color="000000" w:sz="4" w:space="0"/>
      </w:pBdr>
      <w:shd w:val="clear" w:color="auto" w:fill="C0C0C0"/>
      <w:spacing w:before="100" w:beforeAutospacing="1" w:after="100" w:afterAutospacing="1"/>
      <w:jc w:val="center"/>
      <w:textAlignment w:val="center"/>
    </w:pPr>
    <w:rPr>
      <w:rFonts w:ascii="Arial Unicode MS" w:hAnsi="Arial Unicode MS"/>
      <w:kern w:val="0"/>
      <w:sz w:val="16"/>
      <w:szCs w:val="16"/>
    </w:rPr>
  </w:style>
  <w:style w:type="paragraph" w:customStyle="1" w:styleId="77">
    <w:name w:val="UserStyle_32"/>
    <w:basedOn w:val="1"/>
    <w:autoRedefine/>
    <w:qFormat/>
    <w:uiPriority w:val="0"/>
    <w:pPr>
      <w:pBdr>
        <w:bottom w:val="single" w:color="000000" w:sz="4" w:space="0"/>
      </w:pBdr>
      <w:spacing w:before="100" w:beforeAutospacing="1" w:after="100" w:afterAutospacing="1"/>
      <w:jc w:val="center"/>
    </w:pPr>
    <w:rPr>
      <w:kern w:val="0"/>
      <w:sz w:val="16"/>
      <w:szCs w:val="16"/>
    </w:rPr>
  </w:style>
  <w:style w:type="paragraph" w:customStyle="1" w:styleId="78">
    <w:name w:val="UserStyle_33"/>
    <w:basedOn w:val="1"/>
    <w:autoRedefine/>
    <w:qFormat/>
    <w:uiPriority w:val="0"/>
    <w:pPr>
      <w:pBdr>
        <w:top w:val="single" w:color="000000" w:sz="4" w:space="0"/>
        <w:left w:val="single" w:color="000000" w:sz="4" w:space="0"/>
        <w:bottom w:val="single" w:color="000000" w:sz="4" w:space="0"/>
      </w:pBdr>
      <w:shd w:val="clear" w:color="auto" w:fill="C0C0C0"/>
      <w:spacing w:before="100" w:beforeAutospacing="1" w:after="100" w:afterAutospacing="1"/>
      <w:jc w:val="left"/>
    </w:pPr>
    <w:rPr>
      <w:rFonts w:ascii="Arial Unicode MS" w:hAnsi="Arial Unicode MS" w:cs="Arial Unicode MS"/>
      <w:kern w:val="0"/>
      <w:sz w:val="24"/>
      <w:szCs w:val="24"/>
    </w:rPr>
  </w:style>
  <w:style w:type="paragraph" w:customStyle="1" w:styleId="79">
    <w:name w:val="UserStyle_34"/>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kern w:val="0"/>
      <w:sz w:val="24"/>
      <w:szCs w:val="24"/>
    </w:rPr>
  </w:style>
  <w:style w:type="paragraph" w:customStyle="1" w:styleId="80">
    <w:name w:val="UserStyle_35"/>
    <w:basedOn w:val="1"/>
    <w:autoRedefine/>
    <w:qFormat/>
    <w:uiPriority w:val="0"/>
    <w:pPr>
      <w:pBdr>
        <w:bottom w:val="single" w:color="000000" w:sz="4" w:space="0"/>
      </w:pBdr>
      <w:spacing w:before="100" w:beforeAutospacing="1" w:after="100" w:afterAutospacing="1"/>
      <w:jc w:val="center"/>
    </w:pPr>
    <w:rPr>
      <w:rFonts w:ascii="Arial Unicode MS" w:hAnsi="Arial Unicode MS"/>
      <w:kern w:val="0"/>
      <w:sz w:val="16"/>
      <w:szCs w:val="16"/>
    </w:rPr>
  </w:style>
  <w:style w:type="paragraph" w:customStyle="1" w:styleId="81">
    <w:name w:val="UserStyle_36"/>
    <w:basedOn w:val="1"/>
    <w:autoRedefine/>
    <w:qFormat/>
    <w:uiPriority w:val="0"/>
    <w:pPr>
      <w:spacing w:before="100" w:beforeAutospacing="1" w:after="100" w:afterAutospacing="1"/>
      <w:jc w:val="left"/>
    </w:pPr>
    <w:rPr>
      <w:kern w:val="0"/>
      <w:sz w:val="24"/>
      <w:szCs w:val="24"/>
    </w:rPr>
  </w:style>
  <w:style w:type="paragraph" w:customStyle="1" w:styleId="82">
    <w:name w:val="UserStyle_37"/>
    <w:basedOn w:val="1"/>
    <w:autoRedefine/>
    <w:qFormat/>
    <w:uiPriority w:val="0"/>
    <w:pPr>
      <w:spacing w:before="100" w:beforeAutospacing="1" w:after="100" w:afterAutospacing="1"/>
      <w:jc w:val="left"/>
    </w:pPr>
    <w:rPr>
      <w:rFonts w:ascii="宋体" w:hAnsi="宋体"/>
      <w:kern w:val="0"/>
      <w:sz w:val="18"/>
      <w:szCs w:val="18"/>
    </w:rPr>
  </w:style>
  <w:style w:type="paragraph" w:customStyle="1" w:styleId="83">
    <w:name w:val="UserStyle_38"/>
    <w:basedOn w:val="1"/>
    <w:autoRedefine/>
    <w:qFormat/>
    <w:uiPriority w:val="0"/>
    <w:pPr>
      <w:spacing w:before="100" w:beforeAutospacing="1" w:after="100" w:afterAutospacing="1"/>
      <w:jc w:val="center"/>
      <w:textAlignment w:val="center"/>
    </w:pPr>
    <w:rPr>
      <w:rFonts w:ascii="黑体" w:hAnsi="Arial Unicode MS" w:eastAsia="黑体" w:cs="黑体"/>
      <w:kern w:val="0"/>
      <w:sz w:val="20"/>
      <w:szCs w:val="20"/>
    </w:rPr>
  </w:style>
  <w:style w:type="paragraph" w:customStyle="1" w:styleId="84">
    <w:name w:val="UserStyle_39"/>
    <w:basedOn w:val="1"/>
    <w:next w:val="21"/>
    <w:autoRedefine/>
    <w:qFormat/>
    <w:uiPriority w:val="0"/>
    <w:pPr>
      <w:ind w:firstLine="420" w:firstLineChars="200"/>
    </w:pPr>
  </w:style>
  <w:style w:type="paragraph" w:customStyle="1" w:styleId="85">
    <w:name w:val="UserStyle_40"/>
    <w:basedOn w:val="1"/>
    <w:autoRedefine/>
    <w:qFormat/>
    <w:uiPriority w:val="0"/>
    <w:pPr>
      <w:spacing w:before="100" w:beforeAutospacing="1" w:after="100" w:afterAutospacing="1"/>
      <w:jc w:val="left"/>
    </w:pPr>
    <w:rPr>
      <w:rFonts w:ascii="宋体" w:hAnsi="宋体"/>
      <w:kern w:val="0"/>
      <w:sz w:val="16"/>
      <w:szCs w:val="16"/>
    </w:rPr>
  </w:style>
  <w:style w:type="paragraph" w:customStyle="1" w:styleId="86">
    <w:name w:val="UserStyle_41"/>
    <w:basedOn w:val="1"/>
    <w:autoRedefine/>
    <w:qFormat/>
    <w:uiPriority w:val="0"/>
    <w:pPr>
      <w:pBdr>
        <w:top w:val="single" w:color="000000" w:sz="4" w:space="0"/>
        <w:left w:val="single" w:color="000000" w:sz="4" w:space="0"/>
      </w:pBdr>
      <w:spacing w:before="100" w:beforeAutospacing="1" w:after="100" w:afterAutospacing="1"/>
      <w:jc w:val="left"/>
    </w:pPr>
    <w:rPr>
      <w:rFonts w:ascii="Arial Unicode MS" w:hAnsi="Arial Unicode MS"/>
      <w:kern w:val="0"/>
      <w:sz w:val="16"/>
      <w:szCs w:val="16"/>
    </w:rPr>
  </w:style>
  <w:style w:type="paragraph" w:customStyle="1" w:styleId="87">
    <w:name w:val="UserStyle_42"/>
    <w:basedOn w:val="1"/>
    <w:autoRedefine/>
    <w:qFormat/>
    <w:uiPriority w:val="0"/>
    <w:pPr>
      <w:pBdr>
        <w:left w:val="single" w:color="000000" w:sz="4" w:space="0"/>
        <w:right w:val="single" w:color="000000" w:sz="4" w:space="0"/>
      </w:pBdr>
      <w:spacing w:before="100" w:beforeAutospacing="1" w:after="100" w:afterAutospacing="1"/>
      <w:jc w:val="center"/>
    </w:pPr>
    <w:rPr>
      <w:rFonts w:ascii="Arial Unicode MS" w:hAnsi="Arial Unicode MS"/>
      <w:kern w:val="0"/>
      <w:sz w:val="16"/>
      <w:szCs w:val="16"/>
    </w:rPr>
  </w:style>
  <w:style w:type="paragraph" w:customStyle="1" w:styleId="88">
    <w:name w:val="UserStyle_43"/>
    <w:basedOn w:val="1"/>
    <w:autoRedefine/>
    <w:qFormat/>
    <w:uiPriority w:val="0"/>
    <w:pPr>
      <w:pBdr>
        <w:bottom w:val="single" w:color="000000" w:sz="4" w:space="0"/>
      </w:pBdr>
      <w:spacing w:before="100" w:beforeAutospacing="1" w:after="100" w:afterAutospacing="1"/>
      <w:jc w:val="left"/>
    </w:pPr>
    <w:rPr>
      <w:rFonts w:ascii="Arial Unicode MS" w:hAnsi="Arial Unicode MS"/>
      <w:kern w:val="0"/>
      <w:sz w:val="16"/>
      <w:szCs w:val="16"/>
    </w:rPr>
  </w:style>
  <w:style w:type="paragraph" w:customStyle="1" w:styleId="89">
    <w:name w:val="UserStyle_44"/>
    <w:basedOn w:val="1"/>
    <w:autoRedefine/>
    <w:qFormat/>
    <w:uiPriority w:val="0"/>
    <w:pPr>
      <w:spacing w:before="100" w:beforeAutospacing="1" w:after="100" w:afterAutospacing="1"/>
      <w:jc w:val="center"/>
      <w:textAlignment w:val="center"/>
    </w:pPr>
    <w:rPr>
      <w:rFonts w:ascii="Arial Unicode MS" w:hAnsi="Arial Unicode MS"/>
      <w:kern w:val="0"/>
      <w:sz w:val="16"/>
      <w:szCs w:val="16"/>
    </w:rPr>
  </w:style>
  <w:style w:type="paragraph" w:customStyle="1" w:styleId="90">
    <w:name w:val="UserStyle_45"/>
    <w:basedOn w:val="1"/>
    <w:autoRedefine/>
    <w:qFormat/>
    <w:uiPriority w:val="0"/>
    <w:pPr>
      <w:pBdr>
        <w:top w:val="single" w:color="000000" w:sz="4" w:space="0"/>
        <w:left w:val="single" w:color="000000" w:sz="4" w:space="0"/>
      </w:pBdr>
      <w:spacing w:before="100" w:beforeAutospacing="1" w:after="100" w:afterAutospacing="1"/>
      <w:jc w:val="center"/>
      <w:textAlignment w:val="center"/>
    </w:pPr>
    <w:rPr>
      <w:rFonts w:ascii="黑体" w:hAnsi="Arial Unicode MS" w:eastAsia="黑体"/>
      <w:kern w:val="0"/>
      <w:sz w:val="16"/>
      <w:szCs w:val="16"/>
    </w:rPr>
  </w:style>
  <w:style w:type="paragraph" w:customStyle="1" w:styleId="91">
    <w:name w:val="UserStyle_46"/>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92">
    <w:name w:val="UserStyle_47"/>
    <w:basedOn w:val="1"/>
    <w:autoRedefine/>
    <w:qFormat/>
    <w:uiPriority w:val="0"/>
    <w:pPr>
      <w:pBdr>
        <w:top w:val="single" w:color="000000" w:sz="4" w:space="0"/>
      </w:pBdr>
      <w:spacing w:before="100" w:beforeAutospacing="1" w:after="100" w:afterAutospacing="1"/>
      <w:jc w:val="left"/>
    </w:pPr>
    <w:rPr>
      <w:rFonts w:ascii="Arial Unicode MS" w:hAnsi="Arial Unicode MS"/>
      <w:kern w:val="0"/>
      <w:sz w:val="16"/>
      <w:szCs w:val="16"/>
    </w:rPr>
  </w:style>
  <w:style w:type="paragraph" w:customStyle="1" w:styleId="93">
    <w:name w:val="UserStyle_48"/>
    <w:basedOn w:val="1"/>
    <w:autoRedefine/>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Arial Unicode MS" w:hAnsi="Arial Unicode MS"/>
      <w:kern w:val="0"/>
      <w:sz w:val="16"/>
      <w:szCs w:val="16"/>
    </w:rPr>
  </w:style>
  <w:style w:type="paragraph" w:customStyle="1" w:styleId="94">
    <w:name w:val="UserStyle_49"/>
    <w:basedOn w:val="1"/>
    <w:autoRedefine/>
    <w:qFormat/>
    <w:uiPriority w:val="0"/>
    <w:pPr>
      <w:spacing w:before="100" w:beforeAutospacing="1" w:after="100" w:afterAutospacing="1"/>
      <w:jc w:val="center"/>
      <w:textAlignment w:val="center"/>
    </w:pPr>
    <w:rPr>
      <w:rFonts w:ascii="黑体" w:hAnsi="Arial Unicode MS" w:eastAsia="黑体"/>
      <w:kern w:val="0"/>
      <w:sz w:val="16"/>
      <w:szCs w:val="16"/>
    </w:rPr>
  </w:style>
  <w:style w:type="paragraph" w:customStyle="1" w:styleId="95">
    <w:name w:val="UserStyle_50"/>
    <w:basedOn w:val="1"/>
    <w:autoRedefine/>
    <w:qFormat/>
    <w:uiPriority w:val="0"/>
    <w:pPr>
      <w:pBdr>
        <w:bottom w:val="single" w:color="000000" w:sz="4" w:space="0"/>
        <w:right w:val="single" w:color="000000" w:sz="4" w:space="0"/>
      </w:pBdr>
      <w:spacing w:before="100" w:beforeAutospacing="1" w:after="100" w:afterAutospacing="1"/>
      <w:jc w:val="left"/>
    </w:pPr>
    <w:rPr>
      <w:rFonts w:ascii="Arial Unicode MS" w:hAnsi="Arial Unicode MS"/>
      <w:kern w:val="0"/>
      <w:sz w:val="16"/>
      <w:szCs w:val="16"/>
    </w:rPr>
  </w:style>
  <w:style w:type="paragraph" w:customStyle="1" w:styleId="96">
    <w:name w:val="UserStyle_51"/>
    <w:basedOn w:val="1"/>
    <w:autoRedefine/>
    <w:qFormat/>
    <w:uiPriority w:val="0"/>
    <w:pPr>
      <w:pBdr>
        <w:left w:val="single" w:color="000000" w:sz="4" w:space="0"/>
        <w:bottom w:val="single" w:color="000000" w:sz="4" w:space="0"/>
      </w:pBdr>
      <w:spacing w:before="100" w:beforeAutospacing="1" w:after="100" w:afterAutospacing="1"/>
      <w:jc w:val="left"/>
    </w:pPr>
    <w:rPr>
      <w:rFonts w:ascii="Arial Unicode MS" w:hAnsi="Arial Unicode MS"/>
      <w:kern w:val="0"/>
      <w:sz w:val="16"/>
      <w:szCs w:val="16"/>
    </w:rPr>
  </w:style>
  <w:style w:type="paragraph" w:customStyle="1" w:styleId="97">
    <w:name w:val="UserStyle_52"/>
    <w:basedOn w:val="1"/>
    <w:autoRedefine/>
    <w:qFormat/>
    <w:uiPriority w:val="0"/>
    <w:pPr>
      <w:pBdr>
        <w:right w:val="single" w:color="000000" w:sz="4" w:space="0"/>
      </w:pBdr>
      <w:spacing w:before="100" w:beforeAutospacing="1" w:after="100" w:afterAutospacing="1"/>
      <w:jc w:val="center"/>
    </w:pPr>
    <w:rPr>
      <w:kern w:val="0"/>
      <w:sz w:val="16"/>
      <w:szCs w:val="16"/>
    </w:rPr>
  </w:style>
  <w:style w:type="paragraph" w:customStyle="1" w:styleId="98">
    <w:name w:val="UserStyle_53"/>
    <w:basedOn w:val="1"/>
    <w:autoRedefine/>
    <w:qFormat/>
    <w:uiPriority w:val="0"/>
    <w:pPr>
      <w:pBdr>
        <w:right w:val="single" w:color="000000" w:sz="4" w:space="0"/>
      </w:pBdr>
      <w:spacing w:before="100" w:beforeAutospacing="1" w:after="100" w:afterAutospacing="1"/>
      <w:jc w:val="center"/>
      <w:textAlignment w:val="center"/>
    </w:pPr>
    <w:rPr>
      <w:rFonts w:ascii="黑体" w:hAnsi="Arial Unicode MS" w:eastAsia="黑体"/>
      <w:kern w:val="0"/>
      <w:sz w:val="16"/>
      <w:szCs w:val="16"/>
    </w:rPr>
  </w:style>
  <w:style w:type="paragraph" w:customStyle="1" w:styleId="99">
    <w:name w:val="UserStyle_54"/>
    <w:basedOn w:val="1"/>
    <w:autoRedefine/>
    <w:qFormat/>
    <w:uiPriority w:val="0"/>
    <w:pPr>
      <w:pBdr>
        <w:top w:val="single" w:color="000000" w:sz="4" w:space="0"/>
        <w:right w:val="single" w:color="000000" w:sz="4" w:space="0"/>
      </w:pBdr>
      <w:spacing w:before="100" w:beforeAutospacing="1" w:after="100" w:afterAutospacing="1"/>
      <w:jc w:val="left"/>
    </w:pPr>
    <w:rPr>
      <w:rFonts w:ascii="Arial Unicode MS" w:hAnsi="Arial Unicode MS"/>
      <w:kern w:val="0"/>
      <w:sz w:val="16"/>
      <w:szCs w:val="16"/>
    </w:rPr>
  </w:style>
  <w:style w:type="paragraph" w:customStyle="1" w:styleId="100">
    <w:name w:val="UserStyle_55"/>
    <w:basedOn w:val="1"/>
    <w:autoRedefine/>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kern w:val="0"/>
      <w:sz w:val="16"/>
      <w:szCs w:val="16"/>
    </w:rPr>
  </w:style>
  <w:style w:type="paragraph" w:customStyle="1" w:styleId="101">
    <w:name w:val="UserStyle_56"/>
    <w:basedOn w:val="1"/>
    <w:autoRedefine/>
    <w:qFormat/>
    <w:uiPriority w:val="0"/>
    <w:pPr>
      <w:spacing w:before="100" w:beforeAutospacing="1" w:after="100" w:afterAutospacing="1"/>
      <w:jc w:val="center"/>
    </w:pPr>
    <w:rPr>
      <w:rFonts w:ascii="Arial Unicode MS" w:hAnsi="Arial Unicode MS"/>
      <w:kern w:val="0"/>
      <w:sz w:val="16"/>
      <w:szCs w:val="16"/>
    </w:rPr>
  </w:style>
  <w:style w:type="paragraph" w:customStyle="1" w:styleId="102">
    <w:name w:val="UserStyle_57"/>
    <w:basedOn w:val="1"/>
    <w:autoRedefine/>
    <w:qFormat/>
    <w:uiPriority w:val="0"/>
    <w:pPr>
      <w:pBdr>
        <w:left w:val="single" w:color="000000" w:sz="4" w:space="0"/>
      </w:pBdr>
      <w:spacing w:before="100" w:beforeAutospacing="1" w:after="100" w:afterAutospacing="1"/>
      <w:jc w:val="center"/>
    </w:pPr>
    <w:rPr>
      <w:rFonts w:ascii="Arial Unicode MS" w:hAnsi="Arial Unicode MS"/>
      <w:kern w:val="0"/>
      <w:sz w:val="16"/>
      <w:szCs w:val="16"/>
    </w:rPr>
  </w:style>
  <w:style w:type="paragraph" w:customStyle="1" w:styleId="103">
    <w:name w:val="UserStyle_58"/>
    <w:basedOn w:val="1"/>
    <w:autoRedefine/>
    <w:qFormat/>
    <w:uiPriority w:val="0"/>
    <w:rPr>
      <w:sz w:val="28"/>
      <w:szCs w:val="28"/>
    </w:rPr>
  </w:style>
  <w:style w:type="paragraph" w:customStyle="1" w:styleId="104">
    <w:name w:val="UserStyle_59"/>
    <w:basedOn w:val="1"/>
    <w:autoRedefine/>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kern w:val="0"/>
      <w:sz w:val="16"/>
      <w:szCs w:val="16"/>
    </w:rPr>
  </w:style>
  <w:style w:type="paragraph" w:customStyle="1" w:styleId="105">
    <w:name w:val="UserStyle_60"/>
    <w:basedOn w:val="1"/>
    <w:autoRedefine/>
    <w:qFormat/>
    <w:uiPriority w:val="0"/>
    <w:pPr>
      <w:pBdr>
        <w:left w:val="single" w:color="000000" w:sz="4" w:space="0"/>
      </w:pBdr>
      <w:spacing w:before="100" w:beforeAutospacing="1" w:after="100" w:afterAutospacing="1"/>
      <w:jc w:val="left"/>
    </w:pPr>
    <w:rPr>
      <w:rFonts w:ascii="Arial Unicode MS" w:hAnsi="Arial Unicode MS"/>
      <w:kern w:val="0"/>
      <w:sz w:val="16"/>
      <w:szCs w:val="16"/>
    </w:rPr>
  </w:style>
  <w:style w:type="paragraph" w:customStyle="1" w:styleId="106">
    <w:name w:val="UserStyle_61"/>
    <w:basedOn w:val="1"/>
    <w:autoRedefine/>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kern w:val="0"/>
      <w:sz w:val="16"/>
      <w:szCs w:val="16"/>
    </w:rPr>
  </w:style>
  <w:style w:type="paragraph" w:customStyle="1" w:styleId="107">
    <w:name w:val="UserStyle_62"/>
    <w:basedOn w:val="1"/>
    <w:autoRedefine/>
    <w:qFormat/>
    <w:uiPriority w:val="0"/>
    <w:pPr>
      <w:pBdr>
        <w:right w:val="single" w:color="000000" w:sz="4" w:space="0"/>
      </w:pBdr>
      <w:spacing w:before="100" w:beforeAutospacing="1" w:after="100" w:afterAutospacing="1"/>
      <w:jc w:val="center"/>
    </w:pPr>
    <w:rPr>
      <w:rFonts w:ascii="Arial Unicode MS" w:hAnsi="Arial Unicode MS"/>
      <w:kern w:val="0"/>
      <w:sz w:val="16"/>
      <w:szCs w:val="16"/>
    </w:rPr>
  </w:style>
  <w:style w:type="paragraph" w:customStyle="1" w:styleId="108">
    <w:name w:val="UserStyle_63"/>
    <w:basedOn w:val="1"/>
    <w:autoRedefine/>
    <w:qFormat/>
    <w:uiPriority w:val="0"/>
    <w:pPr>
      <w:pBdr>
        <w:right w:val="single" w:color="000000" w:sz="4" w:space="0"/>
      </w:pBdr>
      <w:spacing w:before="100" w:beforeAutospacing="1" w:after="100" w:afterAutospacing="1"/>
      <w:jc w:val="left"/>
    </w:pPr>
    <w:rPr>
      <w:rFonts w:ascii="Arial Unicode MS" w:hAnsi="Arial Unicode MS"/>
      <w:kern w:val="0"/>
      <w:sz w:val="16"/>
      <w:szCs w:val="16"/>
    </w:rPr>
  </w:style>
  <w:style w:type="paragraph" w:customStyle="1" w:styleId="109">
    <w:name w:val="UserStyle_64"/>
    <w:basedOn w:val="21"/>
    <w:autoRedefine/>
    <w:qFormat/>
    <w:uiPriority w:val="0"/>
    <w:pPr>
      <w:spacing w:line="360" w:lineRule="auto"/>
      <w:ind w:firstLine="200"/>
    </w:pPr>
    <w:rPr>
      <w:rFonts w:eastAsia="仿宋_GB2312"/>
      <w:sz w:val="28"/>
      <w:szCs w:val="28"/>
    </w:rPr>
  </w:style>
  <w:style w:type="paragraph" w:customStyle="1" w:styleId="110">
    <w:name w:val="UserStyle_65"/>
    <w:basedOn w:val="1"/>
    <w:autoRedefine/>
    <w:qFormat/>
    <w:uiPriority w:val="0"/>
    <w:pPr>
      <w:pBdr>
        <w:left w:val="single" w:color="000000" w:sz="4" w:space="0"/>
      </w:pBdr>
      <w:spacing w:before="100" w:beforeAutospacing="1" w:after="100" w:afterAutospacing="1"/>
      <w:jc w:val="center"/>
      <w:textAlignment w:val="center"/>
    </w:pPr>
    <w:rPr>
      <w:rFonts w:ascii="黑体" w:hAnsi="Arial Unicode MS" w:eastAsia="黑体" w:cs="黑体"/>
      <w:kern w:val="0"/>
      <w:sz w:val="20"/>
      <w:szCs w:val="20"/>
    </w:rPr>
  </w:style>
  <w:style w:type="paragraph" w:customStyle="1" w:styleId="111">
    <w:name w:val="UserStyle_66"/>
    <w:basedOn w:val="1"/>
    <w:autoRedefine/>
    <w:qFormat/>
    <w:uiPriority w:val="0"/>
    <w:pPr>
      <w:spacing w:before="100" w:beforeAutospacing="1" w:after="100" w:afterAutospacing="1"/>
      <w:jc w:val="center"/>
    </w:pPr>
    <w:rPr>
      <w:kern w:val="0"/>
      <w:sz w:val="16"/>
      <w:szCs w:val="16"/>
    </w:rPr>
  </w:style>
  <w:style w:type="paragraph" w:customStyle="1" w:styleId="112">
    <w:name w:val="UserStyle_67"/>
    <w:basedOn w:val="1"/>
    <w:autoRedefine/>
    <w:qFormat/>
    <w:uiPriority w:val="0"/>
    <w:pPr>
      <w:pBdr>
        <w:top w:val="single" w:color="000000" w:sz="4" w:space="0"/>
        <w:right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13">
    <w:name w:val="UserStyle_68"/>
    <w:basedOn w:val="1"/>
    <w:autoRedefine/>
    <w:qFormat/>
    <w:uiPriority w:val="0"/>
    <w:pPr>
      <w:pBdr>
        <w:left w:val="single" w:color="000000" w:sz="4" w:space="0"/>
        <w:bottom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14">
    <w:name w:val="UserStyle_69"/>
    <w:basedOn w:val="1"/>
    <w:autoRedefine/>
    <w:qFormat/>
    <w:uiPriority w:val="0"/>
    <w:pPr>
      <w:pBdr>
        <w:bottom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15">
    <w:name w:val="UserStyle_70"/>
    <w:basedOn w:val="1"/>
    <w:autoRedefine/>
    <w:qFormat/>
    <w:uiPriority w:val="0"/>
    <w:pPr>
      <w:pBdr>
        <w:bottom w:val="single" w:color="000000" w:sz="4" w:space="0"/>
        <w:right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16">
    <w:name w:val="UserStyle_71"/>
    <w:basedOn w:val="1"/>
    <w:autoRedefine/>
    <w:qFormat/>
    <w:uiPriority w:val="0"/>
    <w:pPr>
      <w:pBdr>
        <w:top w:val="single" w:color="000000" w:sz="4" w:space="0"/>
        <w:left w:val="single" w:color="000000" w:sz="4" w:space="0"/>
      </w:pBdr>
      <w:spacing w:before="100" w:beforeAutospacing="1" w:after="100" w:afterAutospacing="1"/>
      <w:jc w:val="center"/>
      <w:textAlignment w:val="center"/>
    </w:pPr>
    <w:rPr>
      <w:rFonts w:ascii="黑体" w:hAnsi="Arial Unicode MS" w:eastAsia="黑体" w:cs="黑体"/>
      <w:kern w:val="0"/>
      <w:sz w:val="20"/>
      <w:szCs w:val="20"/>
    </w:rPr>
  </w:style>
  <w:style w:type="paragraph" w:customStyle="1" w:styleId="117">
    <w:name w:val="UserStyle_72"/>
    <w:basedOn w:val="1"/>
    <w:autoRedefine/>
    <w:qFormat/>
    <w:uiPriority w:val="0"/>
    <w:pPr>
      <w:pBdr>
        <w:top w:val="single" w:color="000000" w:sz="4" w:space="0"/>
      </w:pBdr>
      <w:spacing w:before="100" w:beforeAutospacing="1" w:after="100" w:afterAutospacing="1"/>
      <w:jc w:val="center"/>
      <w:textAlignment w:val="center"/>
    </w:pPr>
    <w:rPr>
      <w:rFonts w:ascii="黑体" w:hAnsi="Arial Unicode MS" w:eastAsia="黑体" w:cs="黑体"/>
      <w:kern w:val="0"/>
      <w:sz w:val="20"/>
      <w:szCs w:val="20"/>
    </w:rPr>
  </w:style>
  <w:style w:type="paragraph" w:customStyle="1" w:styleId="118">
    <w:name w:val="UserStyle_73"/>
    <w:basedOn w:val="1"/>
    <w:autoRedefine/>
    <w:qFormat/>
    <w:uiPriority w:val="0"/>
    <w:pPr>
      <w:pBdr>
        <w:top w:val="single" w:color="000000" w:sz="4" w:space="0"/>
        <w:right w:val="single" w:color="000000" w:sz="4" w:space="0"/>
      </w:pBdr>
      <w:spacing w:before="100" w:beforeAutospacing="1" w:after="100" w:afterAutospacing="1"/>
      <w:jc w:val="center"/>
      <w:textAlignment w:val="center"/>
    </w:pPr>
    <w:rPr>
      <w:rFonts w:ascii="黑体" w:hAnsi="Arial Unicode MS" w:eastAsia="黑体" w:cs="黑体"/>
      <w:kern w:val="0"/>
      <w:sz w:val="20"/>
      <w:szCs w:val="20"/>
    </w:rPr>
  </w:style>
  <w:style w:type="paragraph" w:customStyle="1" w:styleId="119">
    <w:name w:val="UserStyle_74"/>
    <w:basedOn w:val="1"/>
    <w:autoRedefine/>
    <w:qFormat/>
    <w:uiPriority w:val="0"/>
    <w:pPr>
      <w:pBdr>
        <w:left w:val="single" w:color="000000" w:sz="4" w:space="0"/>
        <w:bottom w:val="single" w:color="000000" w:sz="4" w:space="0"/>
      </w:pBdr>
      <w:spacing w:before="100" w:beforeAutospacing="1" w:after="100" w:afterAutospacing="1"/>
      <w:jc w:val="center"/>
      <w:textAlignment w:val="center"/>
    </w:pPr>
    <w:rPr>
      <w:rFonts w:ascii="黑体" w:hAnsi="Arial Unicode MS" w:eastAsia="黑体" w:cs="黑体"/>
      <w:kern w:val="0"/>
      <w:sz w:val="20"/>
      <w:szCs w:val="20"/>
    </w:rPr>
  </w:style>
  <w:style w:type="paragraph" w:customStyle="1" w:styleId="120">
    <w:name w:val="UserStyle_75"/>
    <w:basedOn w:val="1"/>
    <w:autoRedefine/>
    <w:qFormat/>
    <w:uiPriority w:val="0"/>
    <w:pPr>
      <w:pBdr>
        <w:bottom w:val="single" w:color="000000" w:sz="4" w:space="0"/>
      </w:pBdr>
      <w:spacing w:before="100" w:beforeAutospacing="1" w:after="100" w:afterAutospacing="1"/>
      <w:jc w:val="center"/>
      <w:textAlignment w:val="center"/>
    </w:pPr>
    <w:rPr>
      <w:rFonts w:ascii="黑体" w:hAnsi="Arial Unicode MS" w:eastAsia="黑体" w:cs="黑体"/>
      <w:kern w:val="0"/>
      <w:sz w:val="20"/>
      <w:szCs w:val="20"/>
    </w:rPr>
  </w:style>
  <w:style w:type="paragraph" w:customStyle="1" w:styleId="121">
    <w:name w:val="UserStyle_76"/>
    <w:basedOn w:val="1"/>
    <w:autoRedefine/>
    <w:qFormat/>
    <w:uiPriority w:val="0"/>
    <w:pPr>
      <w:pBdr>
        <w:bottom w:val="single" w:color="000000" w:sz="4" w:space="0"/>
        <w:right w:val="single" w:color="000000" w:sz="4" w:space="0"/>
      </w:pBdr>
      <w:spacing w:before="100" w:beforeAutospacing="1" w:after="100" w:afterAutospacing="1"/>
      <w:jc w:val="center"/>
      <w:textAlignment w:val="center"/>
    </w:pPr>
    <w:rPr>
      <w:rFonts w:ascii="黑体" w:hAnsi="Arial Unicode MS" w:eastAsia="黑体" w:cs="黑体"/>
      <w:kern w:val="0"/>
      <w:sz w:val="20"/>
      <w:szCs w:val="20"/>
    </w:rPr>
  </w:style>
  <w:style w:type="paragraph" w:customStyle="1" w:styleId="122">
    <w:name w:val="UserStyle_77"/>
    <w:basedOn w:val="21"/>
    <w:autoRedefine/>
    <w:qFormat/>
    <w:uiPriority w:val="0"/>
    <w:pPr>
      <w:spacing w:line="480" w:lineRule="exact"/>
      <w:ind w:firstLine="529"/>
    </w:pPr>
    <w:rPr>
      <w:sz w:val="24"/>
      <w:szCs w:val="24"/>
    </w:rPr>
  </w:style>
  <w:style w:type="paragraph" w:customStyle="1" w:styleId="123">
    <w:name w:val="UserStyle_78"/>
    <w:basedOn w:val="21"/>
    <w:autoRedefine/>
    <w:qFormat/>
    <w:uiPriority w:val="0"/>
    <w:pPr>
      <w:snapToGrid w:val="0"/>
      <w:spacing w:line="360" w:lineRule="auto"/>
      <w:ind w:firstLine="700" w:firstLineChars="250"/>
      <w:jc w:val="left"/>
    </w:pPr>
    <w:rPr>
      <w:rFonts w:ascii="仿宋_GB2312" w:hAnsi="宋体" w:eastAsia="仿宋_GB2312"/>
      <w:sz w:val="28"/>
      <w:szCs w:val="28"/>
    </w:rPr>
  </w:style>
  <w:style w:type="paragraph" w:customStyle="1" w:styleId="124">
    <w:name w:val="UserStyle_79"/>
    <w:basedOn w:val="1"/>
    <w:autoRedefine/>
    <w:qFormat/>
    <w:uiPriority w:val="0"/>
    <w:pPr>
      <w:spacing w:line="360" w:lineRule="auto"/>
      <w:ind w:firstLine="420"/>
    </w:pPr>
    <w:rPr>
      <w:sz w:val="24"/>
      <w:szCs w:val="24"/>
    </w:rPr>
  </w:style>
  <w:style w:type="paragraph" w:customStyle="1" w:styleId="125">
    <w:name w:val="UserStyle_80"/>
    <w:basedOn w:val="1"/>
    <w:autoRedefine/>
    <w:qFormat/>
    <w:uiPriority w:val="0"/>
    <w:pPr>
      <w:spacing w:before="100" w:beforeAutospacing="1" w:after="100" w:afterAutospacing="1"/>
      <w:jc w:val="left"/>
    </w:pPr>
    <w:rPr>
      <w:rFonts w:ascii="宋体" w:hAnsi="宋体" w:cs="宋体"/>
      <w:kern w:val="0"/>
      <w:sz w:val="24"/>
      <w:szCs w:val="24"/>
    </w:rPr>
  </w:style>
  <w:style w:type="paragraph" w:customStyle="1" w:styleId="126">
    <w:name w:val="UserStyle_81"/>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kern w:val="0"/>
      <w:sz w:val="24"/>
      <w:szCs w:val="24"/>
    </w:rPr>
  </w:style>
  <w:style w:type="paragraph" w:customStyle="1" w:styleId="127">
    <w:name w:val="UserStyle_82"/>
    <w:basedOn w:val="1"/>
    <w:autoRedefine/>
    <w:qFormat/>
    <w:uiPriority w:val="0"/>
    <w:pPr>
      <w:spacing w:before="100" w:beforeAutospacing="1" w:after="100" w:afterAutospacing="1"/>
      <w:jc w:val="left"/>
    </w:pPr>
    <w:rPr>
      <w:kern w:val="0"/>
      <w:sz w:val="16"/>
      <w:szCs w:val="16"/>
    </w:rPr>
  </w:style>
  <w:style w:type="paragraph" w:customStyle="1" w:styleId="128">
    <w:name w:val="UserStyle_83"/>
    <w:basedOn w:val="1"/>
    <w:autoRedefine/>
    <w:qFormat/>
    <w:uiPriority w:val="0"/>
    <w:pPr>
      <w:pBdr>
        <w:top w:val="single" w:color="000000" w:sz="4" w:space="0"/>
        <w:bottom w:val="single" w:color="000000" w:sz="4" w:space="0"/>
        <w:right w:val="single" w:color="000000" w:sz="4" w:space="0"/>
      </w:pBdr>
      <w:spacing w:before="100" w:beforeAutospacing="1" w:after="100" w:afterAutospacing="1"/>
      <w:jc w:val="center"/>
      <w:textAlignment w:val="top"/>
    </w:pPr>
    <w:rPr>
      <w:rFonts w:ascii="Arial Unicode MS" w:hAnsi="Arial Unicode MS"/>
      <w:kern w:val="0"/>
      <w:sz w:val="16"/>
      <w:szCs w:val="16"/>
    </w:rPr>
  </w:style>
  <w:style w:type="paragraph" w:customStyle="1" w:styleId="129">
    <w:name w:val="UserStyle_84"/>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Arial Unicode MS" w:hAnsi="Arial Unicode MS" w:cs="Arial Unicode MS"/>
      <w:kern w:val="0"/>
      <w:sz w:val="16"/>
      <w:szCs w:val="16"/>
    </w:rPr>
  </w:style>
  <w:style w:type="paragraph" w:customStyle="1" w:styleId="130">
    <w:name w:val="UserStyle_85"/>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Arial Unicode MS" w:hAnsi="Arial Unicode MS" w:cs="Arial Unicode MS"/>
      <w:kern w:val="0"/>
      <w:sz w:val="22"/>
      <w:szCs w:val="22"/>
    </w:rPr>
  </w:style>
  <w:style w:type="paragraph" w:customStyle="1" w:styleId="131">
    <w:name w:val="UserStyle_86"/>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kern w:val="0"/>
      <w:sz w:val="20"/>
      <w:szCs w:val="20"/>
    </w:rPr>
  </w:style>
  <w:style w:type="paragraph" w:customStyle="1" w:styleId="132">
    <w:name w:val="UserStyle_87"/>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Arial Unicode MS" w:hAnsi="Arial Unicode MS" w:cs="Arial Unicode MS"/>
      <w:kern w:val="0"/>
      <w:sz w:val="16"/>
      <w:szCs w:val="16"/>
    </w:rPr>
  </w:style>
  <w:style w:type="paragraph" w:customStyle="1" w:styleId="133">
    <w:name w:val="UserStyle_88"/>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34">
    <w:name w:val="UserStyle_89"/>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35">
    <w:name w:val="UserStyle_90"/>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kern w:val="0"/>
      <w:sz w:val="16"/>
      <w:szCs w:val="16"/>
    </w:rPr>
  </w:style>
  <w:style w:type="paragraph" w:customStyle="1" w:styleId="136">
    <w:name w:val="UserStyle_91"/>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kern w:val="0"/>
      <w:sz w:val="16"/>
      <w:szCs w:val="16"/>
    </w:rPr>
  </w:style>
  <w:style w:type="paragraph" w:customStyle="1" w:styleId="137">
    <w:name w:val="UserStyle_92"/>
    <w:basedOn w:val="1"/>
    <w:autoRedefine/>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left"/>
    </w:pPr>
    <w:rPr>
      <w:rFonts w:ascii="Arial Unicode MS" w:hAnsi="Arial Unicode MS" w:cs="Arial Unicode MS"/>
      <w:kern w:val="0"/>
      <w:sz w:val="24"/>
      <w:szCs w:val="24"/>
    </w:rPr>
  </w:style>
  <w:style w:type="paragraph" w:customStyle="1" w:styleId="138">
    <w:name w:val="UserStyle_93"/>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kern w:val="0"/>
      <w:sz w:val="16"/>
      <w:szCs w:val="16"/>
    </w:rPr>
  </w:style>
  <w:style w:type="paragraph" w:customStyle="1" w:styleId="139">
    <w:name w:val="UserStyle_94"/>
    <w:basedOn w:val="1"/>
    <w:autoRedefine/>
    <w:qFormat/>
    <w:uiPriority w:val="0"/>
    <w:pPr>
      <w:pBdr>
        <w:top w:val="single" w:color="000000" w:sz="4" w:space="0"/>
        <w:left w:val="single" w:color="000000" w:sz="4" w:space="0"/>
        <w:bottom w:val="single" w:color="000000" w:sz="4" w:space="0"/>
      </w:pBdr>
      <w:spacing w:before="100" w:beforeAutospacing="1" w:after="100" w:afterAutospacing="1"/>
      <w:jc w:val="left"/>
      <w:textAlignment w:val="center"/>
    </w:pPr>
    <w:rPr>
      <w:rFonts w:ascii="Arial Unicode MS" w:hAnsi="Arial Unicode MS"/>
      <w:kern w:val="0"/>
      <w:sz w:val="16"/>
      <w:szCs w:val="16"/>
    </w:rPr>
  </w:style>
  <w:style w:type="paragraph" w:customStyle="1" w:styleId="140">
    <w:name w:val="UserStyle_95"/>
    <w:basedOn w:val="1"/>
    <w:autoRedefine/>
    <w:qFormat/>
    <w:uiPriority w:val="0"/>
    <w:pPr>
      <w:pBdr>
        <w:left w:val="single" w:color="000000" w:sz="4" w:space="0"/>
        <w:right w:val="single" w:color="000000" w:sz="4" w:space="0"/>
      </w:pBdr>
      <w:spacing w:before="100" w:beforeAutospacing="1" w:after="100" w:afterAutospacing="1"/>
      <w:jc w:val="left"/>
      <w:textAlignment w:val="center"/>
    </w:pPr>
    <w:rPr>
      <w:rFonts w:ascii="Arial Unicode MS" w:hAnsi="Arial Unicode MS"/>
      <w:kern w:val="0"/>
      <w:sz w:val="16"/>
      <w:szCs w:val="16"/>
    </w:rPr>
  </w:style>
  <w:style w:type="paragraph" w:customStyle="1" w:styleId="141">
    <w:name w:val="UserStyle_96"/>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cs="Arial Unicode MS"/>
      <w:kern w:val="0"/>
      <w:sz w:val="28"/>
      <w:szCs w:val="28"/>
    </w:rPr>
  </w:style>
  <w:style w:type="paragraph" w:customStyle="1" w:styleId="142">
    <w:name w:val="UserStyle_97"/>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kern w:val="0"/>
      <w:sz w:val="28"/>
      <w:szCs w:val="28"/>
    </w:rPr>
  </w:style>
  <w:style w:type="paragraph" w:customStyle="1" w:styleId="143">
    <w:name w:val="UserStyle_98"/>
    <w:basedOn w:val="1"/>
    <w:autoRedefine/>
    <w:qFormat/>
    <w:uiPriority w:val="0"/>
    <w:pPr>
      <w:pBdr>
        <w:top w:val="single" w:color="000000" w:sz="4" w:space="0"/>
        <w:left w:val="single" w:color="000000" w:sz="4" w:space="0"/>
        <w:bottom w:val="single" w:color="000000" w:sz="4" w:space="0"/>
      </w:pBdr>
      <w:spacing w:before="100" w:beforeAutospacing="1" w:after="100" w:afterAutospacing="1"/>
      <w:jc w:val="center"/>
      <w:textAlignment w:val="top"/>
    </w:pPr>
    <w:rPr>
      <w:rFonts w:ascii="Arial Unicode MS" w:hAnsi="Arial Unicode MS"/>
      <w:kern w:val="0"/>
      <w:sz w:val="16"/>
      <w:szCs w:val="16"/>
    </w:rPr>
  </w:style>
  <w:style w:type="paragraph" w:customStyle="1" w:styleId="144">
    <w:name w:val="UserStyle_99"/>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kern w:val="0"/>
      <w:sz w:val="16"/>
      <w:szCs w:val="16"/>
    </w:rPr>
  </w:style>
  <w:style w:type="paragraph" w:customStyle="1" w:styleId="145">
    <w:name w:val="UserStyle_100"/>
    <w:basedOn w:val="1"/>
    <w:autoRedefine/>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46">
    <w:name w:val="UserStyle_101"/>
    <w:basedOn w:val="1"/>
    <w:autoRedefine/>
    <w:qFormat/>
    <w:uiPriority w:val="0"/>
    <w:pPr>
      <w:pBdr>
        <w:top w:val="single" w:color="000000" w:sz="4" w:space="0"/>
        <w:bottom w:val="single" w:color="000000" w:sz="4" w:space="0"/>
        <w:right w:val="single" w:color="000000" w:sz="4" w:space="0"/>
      </w:pBdr>
      <w:shd w:val="clear" w:color="auto" w:fill="C0C0C0"/>
      <w:spacing w:before="100" w:beforeAutospacing="1" w:after="100" w:afterAutospacing="1"/>
      <w:jc w:val="center"/>
      <w:textAlignment w:val="center"/>
    </w:pPr>
    <w:rPr>
      <w:rFonts w:ascii="Arial Unicode MS" w:hAnsi="Arial Unicode MS"/>
      <w:kern w:val="0"/>
      <w:sz w:val="16"/>
      <w:szCs w:val="16"/>
    </w:rPr>
  </w:style>
  <w:style w:type="paragraph" w:customStyle="1" w:styleId="147">
    <w:name w:val="UserStyle_102"/>
    <w:basedOn w:val="1"/>
    <w:autoRedefine/>
    <w:qFormat/>
    <w:uiPriority w:val="0"/>
    <w:pPr>
      <w:pBdr>
        <w:top w:val="single" w:color="000000" w:sz="4" w:space="0"/>
        <w:left w:val="single" w:color="000000" w:sz="4" w:space="0"/>
        <w:right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48">
    <w:name w:val="UserStyle_103"/>
    <w:basedOn w:val="1"/>
    <w:autoRedefine/>
    <w:qFormat/>
    <w:uiPriority w:val="0"/>
    <w:pPr>
      <w:pBdr>
        <w:left w:val="single" w:color="000000" w:sz="4" w:space="0"/>
        <w:right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49">
    <w:name w:val="UserStyle_104"/>
    <w:basedOn w:val="1"/>
    <w:autoRedefine/>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50">
    <w:name w:val="UserStyle_105"/>
    <w:basedOn w:val="1"/>
    <w:autoRedefine/>
    <w:qFormat/>
    <w:uiPriority w:val="0"/>
    <w:pPr>
      <w:pBdr>
        <w:top w:val="single" w:color="000000" w:sz="4" w:space="0"/>
        <w:left w:val="single" w:color="000000" w:sz="4" w:space="0"/>
        <w:right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51">
    <w:name w:val="UserStyle_106"/>
    <w:basedOn w:val="1"/>
    <w:autoRedefine/>
    <w:qFormat/>
    <w:uiPriority w:val="0"/>
    <w:pPr>
      <w:pBdr>
        <w:left w:val="single" w:color="000000" w:sz="4" w:space="0"/>
        <w:right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52">
    <w:name w:val="UserStyle_107"/>
    <w:basedOn w:val="1"/>
    <w:autoRedefine/>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53">
    <w:name w:val="UserStyle_108"/>
    <w:basedOn w:val="1"/>
    <w:autoRedefine/>
    <w:qFormat/>
    <w:uiPriority w:val="0"/>
    <w:pPr>
      <w:pBdr>
        <w:top w:val="single" w:color="000000" w:sz="4" w:space="0"/>
        <w:left w:val="single" w:color="000000" w:sz="4" w:space="0"/>
        <w:right w:val="single" w:color="000000" w:sz="4" w:space="0"/>
      </w:pBdr>
      <w:spacing w:before="100" w:beforeAutospacing="1" w:after="100" w:afterAutospacing="1"/>
      <w:jc w:val="left"/>
      <w:textAlignment w:val="center"/>
    </w:pPr>
    <w:rPr>
      <w:rFonts w:ascii="Arial Unicode MS" w:hAnsi="Arial Unicode MS"/>
      <w:kern w:val="0"/>
      <w:sz w:val="16"/>
      <w:szCs w:val="16"/>
    </w:rPr>
  </w:style>
  <w:style w:type="paragraph" w:customStyle="1" w:styleId="154">
    <w:name w:val="UserStyle_109"/>
    <w:basedOn w:val="1"/>
    <w:autoRedefine/>
    <w:qFormat/>
    <w:uiPriority w:val="0"/>
    <w:pPr>
      <w:pBdr>
        <w:top w:val="single" w:color="000000" w:sz="4" w:space="0"/>
        <w:bottom w:val="single" w:color="000000" w:sz="4" w:space="0"/>
      </w:pBdr>
      <w:shd w:val="clear" w:color="auto" w:fill="C0C0C0"/>
      <w:spacing w:before="100" w:beforeAutospacing="1" w:after="100" w:afterAutospacing="1"/>
      <w:jc w:val="left"/>
    </w:pPr>
    <w:rPr>
      <w:rFonts w:ascii="Arial Unicode MS" w:hAnsi="Arial Unicode MS" w:cs="Arial Unicode MS"/>
      <w:kern w:val="0"/>
      <w:sz w:val="24"/>
      <w:szCs w:val="24"/>
    </w:rPr>
  </w:style>
  <w:style w:type="paragraph" w:customStyle="1" w:styleId="155">
    <w:name w:val="UserStyle_110"/>
    <w:basedOn w:val="1"/>
    <w:autoRedefine/>
    <w:qFormat/>
    <w:uiPriority w:val="0"/>
    <w:pPr>
      <w:pBdr>
        <w:top w:val="single" w:color="000000" w:sz="4" w:space="0"/>
        <w:bottom w:val="single" w:color="000000" w:sz="4" w:space="0"/>
        <w:right w:val="single" w:color="000000" w:sz="4" w:space="0"/>
      </w:pBdr>
      <w:shd w:val="clear" w:color="auto" w:fill="C0C0C0"/>
      <w:spacing w:before="100" w:beforeAutospacing="1" w:after="100" w:afterAutospacing="1"/>
      <w:jc w:val="left"/>
    </w:pPr>
    <w:rPr>
      <w:rFonts w:ascii="Arial Unicode MS" w:hAnsi="Arial Unicode MS" w:cs="Arial Unicode MS"/>
      <w:kern w:val="0"/>
      <w:sz w:val="24"/>
      <w:szCs w:val="24"/>
    </w:rPr>
  </w:style>
  <w:style w:type="paragraph" w:customStyle="1" w:styleId="156">
    <w:name w:val="UserStyle_111"/>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16"/>
      <w:szCs w:val="16"/>
    </w:rPr>
  </w:style>
  <w:style w:type="paragraph" w:customStyle="1" w:styleId="157">
    <w:name w:val="UserStyle_112"/>
    <w:basedOn w:val="1"/>
    <w:autoRedefine/>
    <w:qFormat/>
    <w:uiPriority w:val="0"/>
    <w:rPr>
      <w:rFonts w:ascii="Tahoma" w:hAnsi="Tahoma"/>
      <w:sz w:val="24"/>
      <w:szCs w:val="24"/>
    </w:rPr>
  </w:style>
  <w:style w:type="paragraph" w:customStyle="1" w:styleId="158">
    <w:name w:val="UserStyle_113"/>
    <w:autoRedefine/>
    <w:qFormat/>
    <w:uiPriority w:val="0"/>
    <w:pPr>
      <w:textAlignment w:val="baseline"/>
    </w:pPr>
    <w:rPr>
      <w:rFonts w:ascii="宋体" w:hAnsi="Times New Roman" w:eastAsia="宋体" w:cs="Times New Roman"/>
      <w:sz w:val="24"/>
      <w:szCs w:val="24"/>
      <w:lang w:val="en-US" w:eastAsia="zh-CN" w:bidi="ar-SA"/>
    </w:rPr>
  </w:style>
  <w:style w:type="character" w:customStyle="1" w:styleId="159">
    <w:name w:val="文档结构图 Char"/>
    <w:basedOn w:val="14"/>
    <w:link w:val="4"/>
    <w:autoRedefine/>
    <w:semiHidden/>
    <w:qFormat/>
    <w:uiPriority w:val="99"/>
    <w:rPr>
      <w:rFonts w:ascii="宋体"/>
      <w:kern w:val="2"/>
      <w:sz w:val="18"/>
      <w:szCs w:val="18"/>
    </w:rPr>
  </w:style>
  <w:style w:type="character" w:customStyle="1" w:styleId="160">
    <w:name w:val="批注文字 Char"/>
    <w:basedOn w:val="14"/>
    <w:link w:val="5"/>
    <w:autoRedefine/>
    <w:semiHidden/>
    <w:qFormat/>
    <w:uiPriority w:val="99"/>
    <w:rPr>
      <w:kern w:val="2"/>
      <w:sz w:val="21"/>
      <w:szCs w:val="21"/>
    </w:rPr>
  </w:style>
  <w:style w:type="character" w:customStyle="1" w:styleId="161">
    <w:name w:val="批注主题 Char"/>
    <w:basedOn w:val="160"/>
    <w:link w:val="11"/>
    <w:autoRedefine/>
    <w:semiHidden/>
    <w:qFormat/>
    <w:uiPriority w:val="99"/>
    <w:rPr>
      <w:b/>
      <w:bCs/>
      <w:kern w:val="2"/>
      <w:sz w:val="21"/>
      <w:szCs w:val="21"/>
    </w:rPr>
  </w:style>
  <w:style w:type="character" w:customStyle="1" w:styleId="162">
    <w:name w:val="批注框文本 Char"/>
    <w:basedOn w:val="14"/>
    <w:link w:val="7"/>
    <w:autoRedefine/>
    <w:semiHidden/>
    <w:qFormat/>
    <w:uiPriority w:val="99"/>
    <w:rPr>
      <w:kern w:val="2"/>
      <w:sz w:val="18"/>
      <w:szCs w:val="18"/>
    </w:rPr>
  </w:style>
  <w:style w:type="paragraph" w:styleId="163">
    <w:name w:val="List Paragraph"/>
    <w:basedOn w:val="1"/>
    <w:autoRedefine/>
    <w:unhideWhenUsed/>
    <w:qFormat/>
    <w:uiPriority w:val="0"/>
    <w:pPr>
      <w:ind w:firstLine="420" w:firstLineChars="200"/>
    </w:pPr>
  </w:style>
  <w:style w:type="paragraph" w:customStyle="1" w:styleId="164">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8A0BE-0B19-484B-A233-9D12F7CEC14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10980</Words>
  <Characters>11193</Characters>
  <Lines>72</Lines>
  <Paragraphs>20</Paragraphs>
  <TotalTime>0</TotalTime>
  <ScaleCrop>false</ScaleCrop>
  <LinksUpToDate>false</LinksUpToDate>
  <CharactersWithSpaces>11730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2024-10-18T06:49:00Z</dcterms:created>
  <dc:creator>Administrator</dc:creator>
  <cp:lastModifiedBy>张可</cp:lastModifiedBy>
  <cp:lastPrinted>2024-03-15T09:16:00Z</cp:lastPrinted>
  <dcterms:modified xsi:type="dcterms:W3CDTF">2024-11-06T02:49:49Z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3B185601CF4D41AC8C6A62FB18305738_13</vt:lpwstr>
  </property>
</Properties>
</file>