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4BBEF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</w:rPr>
      </w:pPr>
    </w:p>
    <w:p w14:paraId="3B84073F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</w:rPr>
        <w:t>重庆卫视传媒有限公司</w:t>
      </w:r>
    </w:p>
    <w:p w14:paraId="22469B02">
      <w:pPr>
        <w:pStyle w:val="3"/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</w:rPr>
      </w:pPr>
    </w:p>
    <w:p w14:paraId="43E11F35">
      <w:pPr>
        <w:rPr>
          <w:rFonts w:hint="eastAsia"/>
        </w:rPr>
      </w:pPr>
    </w:p>
    <w:p w14:paraId="22F5CEC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84"/>
          <w:szCs w:val="8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84"/>
          <w:szCs w:val="84"/>
          <w:lang w:val="en-US" w:eastAsia="zh-CN"/>
        </w:rPr>
        <w:t>竞争性比选响应文件</w:t>
      </w:r>
    </w:p>
    <w:p w14:paraId="7F32F786">
      <w:pPr>
        <w:jc w:val="center"/>
        <w:rPr>
          <w:rFonts w:hint="default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84"/>
          <w:szCs w:val="84"/>
          <w:lang w:val="en-US" w:eastAsia="zh-CN"/>
        </w:rPr>
        <w:t>编制要求</w:t>
      </w:r>
    </w:p>
    <w:p w14:paraId="6BA587E9">
      <w:pPr>
        <w:jc w:val="both"/>
        <w:rPr>
          <w:rFonts w:hint="eastAsia" w:ascii="黑体" w:hAnsi="黑体" w:eastAsia="黑体" w:cs="黑体"/>
          <w:bCs/>
          <w:sz w:val="32"/>
          <w:szCs w:val="32"/>
        </w:rPr>
      </w:pPr>
    </w:p>
    <w:p w14:paraId="3CB6FDE0">
      <w:pPr>
        <w:jc w:val="both"/>
        <w:rPr>
          <w:rFonts w:hint="eastAsia" w:ascii="黑体" w:hAnsi="黑体" w:eastAsia="黑体" w:cs="黑体"/>
          <w:bCs/>
          <w:sz w:val="32"/>
          <w:szCs w:val="32"/>
        </w:rPr>
      </w:pPr>
    </w:p>
    <w:p w14:paraId="385F57B5">
      <w:pPr>
        <w:jc w:val="both"/>
        <w:rPr>
          <w:rFonts w:hint="eastAsia" w:ascii="黑体" w:hAnsi="黑体" w:eastAsia="黑体" w:cs="黑体"/>
          <w:bCs/>
          <w:sz w:val="32"/>
          <w:szCs w:val="32"/>
        </w:rPr>
      </w:pPr>
    </w:p>
    <w:p w14:paraId="554CD6F1">
      <w:pPr>
        <w:jc w:val="both"/>
        <w:rPr>
          <w:rFonts w:hint="eastAsia" w:ascii="黑体" w:hAnsi="黑体" w:eastAsia="黑体" w:cs="黑体"/>
          <w:bCs/>
          <w:sz w:val="32"/>
          <w:szCs w:val="32"/>
        </w:rPr>
      </w:pPr>
    </w:p>
    <w:p w14:paraId="063B14E6">
      <w:pPr>
        <w:jc w:val="both"/>
        <w:rPr>
          <w:rFonts w:hint="eastAsia" w:ascii="黑体" w:hAnsi="黑体" w:eastAsia="黑体" w:cs="黑体"/>
          <w:bCs/>
          <w:sz w:val="32"/>
          <w:szCs w:val="32"/>
        </w:rPr>
      </w:pPr>
    </w:p>
    <w:p w14:paraId="100F2625">
      <w:pPr>
        <w:jc w:val="both"/>
        <w:rPr>
          <w:rFonts w:hint="eastAsia" w:ascii="黑体" w:hAnsi="黑体" w:eastAsia="黑体" w:cs="黑体"/>
          <w:bCs/>
          <w:sz w:val="32"/>
          <w:szCs w:val="32"/>
        </w:rPr>
      </w:pPr>
    </w:p>
    <w:p w14:paraId="5C25A86E">
      <w:pPr>
        <w:jc w:val="both"/>
        <w:rPr>
          <w:rFonts w:hint="eastAsia" w:ascii="黑体" w:hAnsi="黑体" w:eastAsia="黑体" w:cs="黑体"/>
          <w:bCs/>
          <w:sz w:val="32"/>
          <w:szCs w:val="32"/>
        </w:rPr>
      </w:pPr>
    </w:p>
    <w:p w14:paraId="6DC097CA">
      <w:pPr>
        <w:jc w:val="both"/>
        <w:rPr>
          <w:rFonts w:hint="eastAsia" w:ascii="黑体" w:hAnsi="黑体" w:eastAsia="黑体" w:cs="黑体"/>
          <w:bCs/>
          <w:sz w:val="32"/>
          <w:szCs w:val="32"/>
        </w:rPr>
      </w:pPr>
    </w:p>
    <w:p w14:paraId="0577CCF1">
      <w:pPr>
        <w:jc w:val="both"/>
        <w:rPr>
          <w:rFonts w:hint="eastAsia" w:ascii="黑体" w:hAnsi="黑体" w:eastAsia="黑体" w:cs="黑体"/>
          <w:bCs/>
          <w:sz w:val="32"/>
          <w:szCs w:val="32"/>
        </w:rPr>
      </w:pPr>
    </w:p>
    <w:p w14:paraId="79D65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1600" w:firstLineChars="50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u w:val="single"/>
          <w:lang w:val="en-US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活动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名称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single"/>
          <w:lang w:val="en-US" w:eastAsia="zh-CN"/>
        </w:rPr>
        <w:t xml:space="preserve">《山城烟火万物直播》      </w:t>
      </w:r>
    </w:p>
    <w:p w14:paraId="394477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440" w:lineRule="exact"/>
        <w:ind w:firstLine="1600" w:firstLineChars="5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项目名称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single"/>
          <w:lang w:val="en-US" w:eastAsia="zh-CN"/>
        </w:rPr>
        <w:t xml:space="preserve">  视频制作项目             </w:t>
      </w:r>
    </w:p>
    <w:p w14:paraId="1A2CBA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440" w:lineRule="exact"/>
        <w:ind w:firstLine="1600" w:firstLineChars="5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项目编号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u w:val="single"/>
          <w:lang w:val="en-US" w:eastAsia="zh-CN"/>
        </w:rPr>
        <w:t xml:space="preserve">卫·2025021                     </w:t>
      </w:r>
    </w:p>
    <w:p w14:paraId="40125C1C"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 w14:paraId="73A19BDC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72"/>
          <w:szCs w:val="72"/>
        </w:rPr>
      </w:pPr>
    </w:p>
    <w:p w14:paraId="4000F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74" w:right="1474" w:bottom="1247" w:left="1474" w:header="851" w:footer="992" w:gutter="0"/>
          <w:cols w:space="720" w:num="1"/>
          <w:rtlGutter w:val="0"/>
          <w:docGrid w:linePitch="312" w:charSpace="0"/>
        </w:sectPr>
      </w:pPr>
    </w:p>
    <w:p w14:paraId="7F674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重庆卫视传媒有限公司制作的《山城烟火万物直播》活动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拟定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日上午10: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0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在重庆市九龙坡区渝州路68号彩电中心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广告楼1楼会议室进行竞争性比选采购。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我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将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按照公开、公平、公正的原则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组成竞争性比选小组，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各报价单位资质及报价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进行综合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评定。请贵单位认真准备竞争性比选响应文件，具体要求如下：</w:t>
      </w:r>
    </w:p>
    <w:p w14:paraId="49370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F93BC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本次竞争性比选采购1个服务项目：视频制作，由重庆卫视竞争性比选小组评审选取中标单位，供应商可任选项目参加竞争性比选。</w:t>
      </w:r>
    </w:p>
    <w:p w14:paraId="224A5A5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F5BC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110" w:rightChars="0" w:firstLine="0" w:firstLineChars="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（一）</w:t>
      </w:r>
      <w:r>
        <w:rPr>
          <w:rFonts w:hint="eastAsia" w:ascii="Times New Roman" w:hAnsi="Times New Roman" w:eastAsia="仿宋" w:cs="Times New Roman"/>
          <w:b/>
          <w:bCs/>
          <w:kern w:val="2"/>
          <w:sz w:val="28"/>
          <w:szCs w:val="28"/>
          <w:lang w:val="en-US" w:eastAsia="zh-CN" w:bidi="ar-SA"/>
        </w:rPr>
        <w:t>视频</w:t>
      </w:r>
      <w:r>
        <w:rPr>
          <w:rFonts w:hint="default" w:ascii="Times New Roman" w:hAnsi="Times New Roman" w:eastAsia="仿宋" w:cs="Times New Roman"/>
          <w:b/>
          <w:bCs/>
          <w:kern w:val="2"/>
          <w:sz w:val="28"/>
          <w:szCs w:val="28"/>
          <w:lang w:val="en-US" w:eastAsia="zh-CN" w:bidi="ar-SA"/>
        </w:rPr>
        <w:t>制作【</w:t>
      </w:r>
      <w:r>
        <w:rPr>
          <w:rFonts w:hint="eastAsia" w:ascii="Times New Roman" w:hAnsi="Times New Roman" w:eastAsia="仿宋" w:cs="Times New Roman"/>
          <w:b/>
          <w:bCs/>
          <w:kern w:val="2"/>
          <w:sz w:val="28"/>
          <w:szCs w:val="28"/>
          <w:lang w:val="en-US" w:eastAsia="zh-CN" w:bidi="ar-SA"/>
        </w:rPr>
        <w:t>项目</w:t>
      </w:r>
      <w:r>
        <w:rPr>
          <w:rFonts w:hint="default" w:ascii="Times New Roman" w:hAnsi="Times New Roman" w:eastAsia="仿宋" w:cs="Times New Roman"/>
          <w:b/>
          <w:bCs/>
          <w:kern w:val="2"/>
          <w:sz w:val="28"/>
          <w:szCs w:val="28"/>
          <w:lang w:val="en-US" w:eastAsia="zh-CN" w:bidi="ar-SA"/>
        </w:rPr>
        <w:t>编号：</w:t>
      </w:r>
      <w:r>
        <w:rPr>
          <w:rFonts w:hint="default" w:ascii="Times New Roman" w:hAnsi="Times New Roman" w:eastAsia="仿宋" w:cs="Times New Roman"/>
          <w:b/>
          <w:bCs/>
          <w:color w:val="FF000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kern w:val="2"/>
          <w:sz w:val="28"/>
          <w:szCs w:val="28"/>
          <w:lang w:val="en-US" w:eastAsia="zh-CN" w:bidi="ar-SA"/>
        </w:rPr>
        <w:t>卫·2025021】</w:t>
      </w:r>
    </w:p>
    <w:p w14:paraId="769607B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57" w:afterLines="50" w:line="570" w:lineRule="exact"/>
        <w:ind w:firstLine="560" w:firstLineChars="200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1.采购标的：制作活动总宣传1个，时长30秒；MV1条，时长4分钟，需拍摄所有品牌场景。拍摄制作艺人参与的3条时长20分钟探店视频（分别于当天、提前1-2天完成）。直播当天，完成三个外景的直播拍摄和回传。含灯光等设备。</w:t>
      </w:r>
    </w:p>
    <w:p w14:paraId="442CC80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57" w:afterLines="50" w:line="570" w:lineRule="exact"/>
        <w:ind w:firstLine="560" w:firstLineChars="200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 xml:space="preserve">2.项目实施时间：2025年10月23日（可能因天气原因延后）；时间要求：最迟于项目实施当天15点前提供修改后的成片。 </w:t>
      </w:r>
    </w:p>
    <w:p w14:paraId="1D1F3AF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57" w:afterLines="50" w:line="570" w:lineRule="exact"/>
        <w:ind w:firstLine="560" w:firstLineChars="200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3.报价构成：（1）人员费用（2）制作费用（3）其他。</w:t>
      </w:r>
    </w:p>
    <w:p w14:paraId="77C326C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57" w:afterLines="50" w:line="570" w:lineRule="exact"/>
        <w:ind w:firstLine="560" w:firstLineChars="200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4.最高限价≤8万元（含税价）。</w:t>
      </w:r>
    </w:p>
    <w:p w14:paraId="5B100A6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57" w:afterLines="50" w:line="570" w:lineRule="exact"/>
        <w:ind w:firstLine="560" w:firstLineChars="200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 xml:space="preserve">5.比价原则：开具增值税普通发票的参选人以含税价为竞选价，开具增值税专用发票的参选人以不含税价作为竞选价。 </w:t>
      </w:r>
    </w:p>
    <w:p w14:paraId="6F1D668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default" w:ascii="Times New Roman" w:hAnsi="Times New Roman" w:eastAsia="仿宋" w:cs="Times New Roman"/>
          <w:sz w:val="28"/>
          <w:szCs w:val="28"/>
        </w:rPr>
      </w:pPr>
    </w:p>
    <w:p w14:paraId="28460A4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</w:p>
    <w:p w14:paraId="1AE5AD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竞争性比选响应文件要求】</w:t>
      </w:r>
    </w:p>
    <w:p w14:paraId="3BB26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980" w:leftChars="0" w:hanging="980" w:hangingChars="35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4A6F5E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980" w:leftChars="0" w:hanging="980" w:hangingChars="35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 xml:space="preserve">第一项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报价书（严格按照项目公告中报价要求填报，围绕具体内容及自身优势进行阐述，附清单明细及方案）；</w:t>
      </w:r>
    </w:p>
    <w:p w14:paraId="7E3E3C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980" w:leftChars="0" w:hanging="980" w:hangingChars="35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 xml:space="preserve">第二项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法人代表身份证明（附身份证复印件正反面）；</w:t>
      </w:r>
    </w:p>
    <w:p w14:paraId="4A3F0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980" w:leftChars="0" w:hanging="980" w:hangingChars="35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 xml:space="preserve">第三项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企业资质证明文件，具有独立承担民事责任的能力（营业执照副本复印件）；</w:t>
      </w:r>
    </w:p>
    <w:p w14:paraId="66DD93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980" w:leftChars="0" w:hanging="980" w:hangingChars="35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 xml:space="preserve">第四项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主要股东或出资人信息；</w:t>
      </w:r>
    </w:p>
    <w:p w14:paraId="74942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980" w:leftChars="0" w:hanging="980" w:hangingChars="35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第五项 基本资格条件承诺书；</w:t>
      </w:r>
    </w:p>
    <w:p w14:paraId="236D8E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980" w:leftChars="0" w:hanging="980" w:hangingChars="35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 xml:space="preserve">第六项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信誉承诺书；</w:t>
      </w:r>
    </w:p>
    <w:p w14:paraId="664566AE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1120" w:hanging="980" w:hangingChars="35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第七项 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报价单位间非同一法人，不存在直接控股、管理关系，否则关联主体报价都将为无效报价；</w:t>
      </w:r>
    </w:p>
    <w:p w14:paraId="5A886C0C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1120" w:hanging="980" w:hangingChars="35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第八项 其他材料。【如有。例如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省级及以上电视台、市级及以上政府部门或事业单位政务或相关项目的成功案例（提供合同复印件等证明材料，最高两例）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】</w:t>
      </w:r>
    </w:p>
    <w:p w14:paraId="5DD46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A5A6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</w:p>
    <w:p w14:paraId="661617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2" w:hanging="422" w:hangingChars="15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基础格式见附件，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可进行扩展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可双面打印；（红色提示性文字，请删除）</w:t>
      </w:r>
    </w:p>
    <w:p w14:paraId="0CDC9C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2" w:hanging="422" w:hangingChars="15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一份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正本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两份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副本（可为正本的复印件），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注明“正本”或“副本”字样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三份全部一起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用档案袋封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装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封面同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首页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；</w:t>
      </w:r>
    </w:p>
    <w:p w14:paraId="2ADDEA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2" w:hanging="422" w:hangingChars="15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以上文件均须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加盖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鲜章。</w:t>
      </w:r>
    </w:p>
    <w:p w14:paraId="13B96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D7CA8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重庆卫视传媒有限公司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 w14:paraId="1330D6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2025年10月10日      </w:t>
      </w:r>
    </w:p>
    <w:p w14:paraId="45F00D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20" w:lineRule="exact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27BEF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 w:ascii="仿宋" w:hAnsi="仿宋" w:eastAsia="仿宋" w:cs="仿宋"/>
          <w:b/>
          <w:bCs/>
          <w:color w:val="FF0000"/>
          <w:sz w:val="32"/>
          <w:szCs w:val="40"/>
        </w:rPr>
        <w:sectPr>
          <w:footerReference r:id="rId3" w:type="default"/>
          <w:pgSz w:w="11906" w:h="16838"/>
          <w:pgMar w:top="1247" w:right="1417" w:bottom="1247" w:left="1417" w:header="851" w:footer="680" w:gutter="0"/>
          <w:pgNumType w:fmt="numberInDash" w:start="1"/>
          <w:cols w:space="720" w:num="1"/>
          <w:rtlGutter w:val="0"/>
          <w:docGrid w:linePitch="312" w:charSpace="0"/>
        </w:sectPr>
      </w:pPr>
    </w:p>
    <w:p w14:paraId="7B88B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 w:ascii="仿宋" w:hAnsi="仿宋" w:eastAsia="仿宋" w:cs="仿宋"/>
          <w:b/>
          <w:bCs/>
          <w:color w:val="FF0000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附件：竞争性比选响应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40"/>
        </w:rPr>
        <w:t>文件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lang w:val="en-US" w:eastAsia="zh-CN"/>
        </w:rPr>
        <w:t>基础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40"/>
        </w:rPr>
        <w:t>格式）</w:t>
      </w:r>
    </w:p>
    <w:p w14:paraId="7B121388">
      <w:pPr>
        <w:jc w:val="center"/>
        <w:rPr>
          <w:rFonts w:hint="eastAsia" w:ascii="方正小标宋_GBK" w:hAnsi="方正小标宋_GBK" w:eastAsia="方正小标宋_GBK" w:cs="方正小标宋_GBK"/>
          <w:bCs/>
          <w:sz w:val="84"/>
          <w:szCs w:val="84"/>
          <w:lang w:val="en-US" w:eastAsia="zh-CN"/>
        </w:rPr>
      </w:pPr>
    </w:p>
    <w:p w14:paraId="35D1742F">
      <w:pPr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重庆卫视传媒有限公司</w:t>
      </w:r>
    </w:p>
    <w:p w14:paraId="3B4339F6">
      <w:pPr>
        <w:pStyle w:val="2"/>
        <w:rPr>
          <w:rFonts w:hint="eastAsia"/>
        </w:rPr>
      </w:pPr>
    </w:p>
    <w:p w14:paraId="3667F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《山城烟火万物直播》活动</w:t>
      </w:r>
    </w:p>
    <w:p w14:paraId="32F4FADE">
      <w:pPr>
        <w:pStyle w:val="2"/>
        <w:rPr>
          <w:rFonts w:hint="default"/>
          <w:lang w:val="en-US"/>
        </w:rPr>
      </w:pPr>
    </w:p>
    <w:p w14:paraId="5E6D64F0">
      <w:pPr>
        <w:jc w:val="center"/>
        <w:rPr>
          <w:rFonts w:hint="eastAsia" w:ascii="黑体" w:hAnsi="黑体" w:eastAsia="黑体" w:cs="黑体"/>
          <w:b/>
          <w:sz w:val="100"/>
          <w:szCs w:val="100"/>
        </w:rPr>
      </w:pPr>
      <w:r>
        <w:rPr>
          <w:rFonts w:hint="eastAsia" w:ascii="黑体" w:hAnsi="黑体" w:eastAsia="黑体" w:cs="黑体"/>
          <w:b/>
          <w:sz w:val="100"/>
          <w:szCs w:val="100"/>
          <w:lang w:eastAsia="zh-CN"/>
        </w:rPr>
        <w:t>竞争性比选</w:t>
      </w:r>
      <w:r>
        <w:rPr>
          <w:rFonts w:hint="eastAsia" w:ascii="黑体" w:hAnsi="黑体" w:eastAsia="黑体" w:cs="黑体"/>
          <w:b/>
          <w:sz w:val="100"/>
          <w:szCs w:val="100"/>
        </w:rPr>
        <w:t>响应文件</w:t>
      </w:r>
    </w:p>
    <w:p w14:paraId="66634E54">
      <w:pPr>
        <w:jc w:val="center"/>
        <w:rPr>
          <w:rFonts w:hint="eastAsia" w:ascii="方正小标宋_GBK" w:hAnsi="方正小标宋_GBK" w:eastAsia="方正小标宋_GBK" w:cs="方正小标宋_GBK"/>
          <w:bCs/>
          <w:sz w:val="84"/>
          <w:szCs w:val="84"/>
          <w:lang w:val="en-US" w:eastAsia="zh-CN"/>
        </w:rPr>
      </w:pPr>
    </w:p>
    <w:p w14:paraId="265054DB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5106E1F4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5230AE3C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6834C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名称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 w14:paraId="53A1A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项目编号：</w:t>
      </w:r>
    </w:p>
    <w:p w14:paraId="0A167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　报价单位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 w14:paraId="2509E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联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系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：</w:t>
      </w:r>
    </w:p>
    <w:p w14:paraId="5C645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联系方式：</w:t>
      </w:r>
    </w:p>
    <w:p w14:paraId="2B92F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3F0F0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6"/>
          <w:szCs w:val="36"/>
        </w:rPr>
      </w:pPr>
    </w:p>
    <w:p w14:paraId="4CC2EEC4">
      <w:pPr>
        <w:pStyle w:val="3"/>
        <w:rPr>
          <w:rFonts w:hint="eastAsia"/>
        </w:rPr>
        <w:sectPr>
          <w:footerReference r:id="rId4" w:type="default"/>
          <w:pgSz w:w="11906" w:h="16838"/>
          <w:pgMar w:top="1247" w:right="1417" w:bottom="1247" w:left="1417" w:header="851" w:footer="680" w:gutter="0"/>
          <w:pgNumType w:fmt="numberInDash" w:start="1"/>
          <w:cols w:space="720" w:num="1"/>
          <w:rtlGutter w:val="0"/>
          <w:docGrid w:linePitch="312" w:charSpace="0"/>
        </w:sectPr>
      </w:pPr>
    </w:p>
    <w:p w14:paraId="7A50B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20" w:hanging="1120" w:hangingChars="35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第一项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报价书（严格按照项目公告中报价要求填报，围绕具体内容及自身优势进行阐述，附清单明细及方案）</w:t>
      </w:r>
      <w:r>
        <w:rPr>
          <w:rFonts w:hint="eastAsia" w:ascii="黑体" w:hAnsi="黑体" w:eastAsia="黑体" w:cs="黑体"/>
          <w:sz w:val="32"/>
          <w:szCs w:val="32"/>
        </w:rPr>
        <w:t>；</w:t>
      </w:r>
    </w:p>
    <w:p w14:paraId="7CB6CA25">
      <w:pPr>
        <w:spacing w:line="600" w:lineRule="exac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说明：</w:t>
      </w:r>
    </w:p>
    <w:p w14:paraId="2F2AD6F7">
      <w:pPr>
        <w:spacing w:line="600" w:lineRule="exac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报价单位应当对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项目所含包干事项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进行唯一报价，否则视为无效报价。</w:t>
      </w:r>
    </w:p>
    <w:p w14:paraId="17E2FFF9">
      <w:pPr>
        <w:spacing w:line="600" w:lineRule="exact"/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2、报价金额（含税/不含税）、税率、发票类型为必列项。</w:t>
      </w:r>
    </w:p>
    <w:p w14:paraId="5CA24503">
      <w:pPr>
        <w:spacing w:line="600" w:lineRule="exac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报价单位以报价时税务机关核定税率填报，如国家后续对增值税税率有进一步规定，将根据相关规定进行调整。</w:t>
      </w:r>
    </w:p>
    <w:p w14:paraId="6E55504B">
      <w:pPr>
        <w:spacing w:line="600" w:lineRule="exact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报价金额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单位为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人民币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“元”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。</w:t>
      </w:r>
    </w:p>
    <w:p w14:paraId="730930B9">
      <w:pPr>
        <w:spacing w:line="600" w:lineRule="exac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</w:p>
    <w:p w14:paraId="74B2B666">
      <w:pPr>
        <w:spacing w:line="600" w:lineRule="exac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（格式自拟）</w:t>
      </w:r>
    </w:p>
    <w:p w14:paraId="3C957CFD">
      <w:pPr>
        <w:spacing w:line="600" w:lineRule="exact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</w:pPr>
    </w:p>
    <w:p w14:paraId="38FFEC02">
      <w:pPr>
        <w:pStyle w:val="3"/>
        <w:rPr>
          <w:rFonts w:hint="eastAsia"/>
        </w:rPr>
      </w:pPr>
    </w:p>
    <w:p w14:paraId="33DAB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1320" w:hangingChars="3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第二项 法人代表身份证明（附身份证复印件正反面）；</w:t>
      </w:r>
    </w:p>
    <w:p w14:paraId="7D2AFF71">
      <w:pPr>
        <w:spacing w:line="12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法人代表身份证明</w:t>
      </w:r>
    </w:p>
    <w:p w14:paraId="772627E2">
      <w:pPr>
        <w:tabs>
          <w:tab w:val="left" w:pos="6300"/>
        </w:tabs>
        <w:snapToGrid w:val="0"/>
        <w:spacing w:line="720" w:lineRule="exact"/>
        <w:ind w:firstLine="854" w:firstLineChars="26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（法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</w:t>
      </w:r>
      <w:r>
        <w:rPr>
          <w:rFonts w:hint="eastAsia" w:ascii="仿宋" w:hAnsi="仿宋" w:eastAsia="仿宋" w:cs="仿宋"/>
          <w:sz w:val="32"/>
          <w:szCs w:val="32"/>
        </w:rPr>
        <w:t>代表人姓名）在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报价单位名称</w:t>
      </w:r>
      <w:r>
        <w:rPr>
          <w:rFonts w:hint="eastAsia" w:ascii="仿宋" w:hAnsi="仿宋" w:eastAsia="仿宋" w:cs="仿宋"/>
          <w:sz w:val="32"/>
          <w:szCs w:val="32"/>
        </w:rPr>
        <w:t>）任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（职务），系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报价单位名称</w:t>
      </w:r>
      <w:r>
        <w:rPr>
          <w:rFonts w:hint="eastAsia" w:ascii="仿宋" w:hAnsi="仿宋" w:eastAsia="仿宋" w:cs="仿宋"/>
          <w:sz w:val="32"/>
          <w:szCs w:val="32"/>
        </w:rPr>
        <w:t>）的法定代表人。</w:t>
      </w:r>
    </w:p>
    <w:p w14:paraId="419A0870">
      <w:pPr>
        <w:tabs>
          <w:tab w:val="left" w:pos="6300"/>
        </w:tabs>
        <w:snapToGrid w:val="0"/>
        <w:spacing w:line="720" w:lineRule="exact"/>
        <w:ind w:firstLine="854" w:firstLineChars="26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17EB563D">
      <w:pPr>
        <w:tabs>
          <w:tab w:val="left" w:pos="6300"/>
        </w:tabs>
        <w:snapToGrid w:val="0"/>
        <w:spacing w:line="720" w:lineRule="exact"/>
        <w:rPr>
          <w:rFonts w:hint="eastAsia" w:ascii="仿宋" w:hAnsi="仿宋" w:eastAsia="仿宋" w:cs="仿宋"/>
          <w:sz w:val="32"/>
          <w:szCs w:val="32"/>
        </w:rPr>
      </w:pPr>
    </w:p>
    <w:p w14:paraId="0EE96CE7">
      <w:pPr>
        <w:tabs>
          <w:tab w:val="left" w:pos="6300"/>
        </w:tabs>
        <w:snapToGrid w:val="0"/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4ACF2CD4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　　　　　　　　　　　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117EB05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　　　　　　　　　　　　　　日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期：　　　年   月   日</w:t>
      </w:r>
    </w:p>
    <w:p w14:paraId="577C7728">
      <w:pPr>
        <w:spacing w:line="720" w:lineRule="exact"/>
        <w:rPr>
          <w:rFonts w:hint="eastAsia" w:ascii="仿宋" w:hAnsi="仿宋" w:eastAsia="仿宋" w:cs="仿宋"/>
          <w:sz w:val="32"/>
          <w:szCs w:val="32"/>
        </w:rPr>
      </w:pPr>
    </w:p>
    <w:p w14:paraId="1938C09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</w:t>
      </w:r>
    </w:p>
    <w:tbl>
      <w:tblPr>
        <w:tblStyle w:val="8"/>
        <w:tblW w:w="107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6"/>
        <w:gridCol w:w="5386"/>
      </w:tblGrid>
      <w:tr w14:paraId="51C7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38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189A22"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法人代表身份证复印件</w:t>
            </w:r>
          </w:p>
          <w:p w14:paraId="3CFF3EE8"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（人像面）</w:t>
            </w:r>
          </w:p>
        </w:tc>
        <w:tc>
          <w:tcPr>
            <w:tcW w:w="538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063671"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法人代表身份证复印件</w:t>
            </w:r>
          </w:p>
          <w:p w14:paraId="3FF9AD8F">
            <w:pPr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（国徽面）</w:t>
            </w:r>
          </w:p>
        </w:tc>
      </w:tr>
    </w:tbl>
    <w:p w14:paraId="06505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20" w:hanging="735" w:hangingChars="35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</w:rPr>
        <w:br w:type="page"/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第三项 企业资质证明文件，具有独立承担民事责任的能力（营业执照副本复印件）；</w:t>
      </w:r>
    </w:p>
    <w:p w14:paraId="34D2B6BF">
      <w:pPr>
        <w:spacing w:line="600" w:lineRule="exac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（格式自拟）</w:t>
      </w:r>
      <w:r>
        <w:rPr>
          <w:rFonts w:hint="eastAsia" w:ascii="仿宋" w:hAnsi="仿宋" w:eastAsia="仿宋" w:cs="仿宋"/>
        </w:rPr>
        <w:br w:type="page"/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第四项 主要股东或出资人信息；</w:t>
      </w:r>
    </w:p>
    <w:p w14:paraId="0BAEAB55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07129FF0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主要股东或出资人信息</w:t>
      </w:r>
    </w:p>
    <w:tbl>
      <w:tblPr>
        <w:tblStyle w:val="8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533"/>
        <w:gridCol w:w="2867"/>
        <w:gridCol w:w="830"/>
        <w:gridCol w:w="1370"/>
        <w:gridCol w:w="1367"/>
        <w:gridCol w:w="1083"/>
      </w:tblGrid>
      <w:tr w14:paraId="3419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dxa"/>
            <w:noWrap w:val="0"/>
            <w:vAlign w:val="center"/>
          </w:tcPr>
          <w:p w14:paraId="201BB2C2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</w:t>
            </w:r>
          </w:p>
          <w:p w14:paraId="40817588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1533" w:type="dxa"/>
            <w:noWrap w:val="0"/>
            <w:vAlign w:val="center"/>
          </w:tcPr>
          <w:p w14:paraId="6EEDAB1F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  <w:p w14:paraId="671DB02F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（姓名）</w:t>
            </w:r>
          </w:p>
        </w:tc>
        <w:tc>
          <w:tcPr>
            <w:tcW w:w="2867" w:type="dxa"/>
            <w:noWrap w:val="0"/>
            <w:vAlign w:val="center"/>
          </w:tcPr>
          <w:p w14:paraId="14FE3730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  <w:p w14:paraId="4B0A74DB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（身份证号）</w:t>
            </w:r>
          </w:p>
        </w:tc>
        <w:tc>
          <w:tcPr>
            <w:tcW w:w="830" w:type="dxa"/>
            <w:noWrap w:val="0"/>
            <w:vAlign w:val="center"/>
          </w:tcPr>
          <w:p w14:paraId="597933E3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出资</w:t>
            </w:r>
          </w:p>
          <w:p w14:paraId="7CA89BD3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方式</w:t>
            </w:r>
          </w:p>
        </w:tc>
        <w:tc>
          <w:tcPr>
            <w:tcW w:w="1370" w:type="dxa"/>
            <w:noWrap w:val="0"/>
            <w:vAlign w:val="center"/>
          </w:tcPr>
          <w:p w14:paraId="687B8096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出资金额（万元）</w:t>
            </w:r>
          </w:p>
        </w:tc>
        <w:tc>
          <w:tcPr>
            <w:tcW w:w="1367" w:type="dxa"/>
            <w:noWrap w:val="0"/>
            <w:vAlign w:val="center"/>
          </w:tcPr>
          <w:p w14:paraId="3AA2E086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占全部</w:t>
            </w:r>
          </w:p>
          <w:p w14:paraId="416DE935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股份比例</w:t>
            </w:r>
          </w:p>
        </w:tc>
        <w:tc>
          <w:tcPr>
            <w:tcW w:w="1083" w:type="dxa"/>
            <w:noWrap w:val="0"/>
            <w:vAlign w:val="center"/>
          </w:tcPr>
          <w:p w14:paraId="34D04019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6D6C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dxa"/>
            <w:noWrap w:val="0"/>
            <w:vAlign w:val="center"/>
          </w:tcPr>
          <w:p w14:paraId="10725BA1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 w14:paraId="68C58CF6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7" w:type="dxa"/>
            <w:noWrap w:val="0"/>
            <w:vAlign w:val="center"/>
          </w:tcPr>
          <w:p w14:paraId="723DA12A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 w14:paraId="4D72EC6F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货币</w:t>
            </w:r>
          </w:p>
        </w:tc>
        <w:tc>
          <w:tcPr>
            <w:tcW w:w="1370" w:type="dxa"/>
            <w:noWrap w:val="0"/>
            <w:vAlign w:val="center"/>
          </w:tcPr>
          <w:p w14:paraId="4751DB02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5A32F313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3E64BA0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 w14:paraId="33E7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dxa"/>
            <w:noWrap w:val="0"/>
            <w:vAlign w:val="center"/>
          </w:tcPr>
          <w:p w14:paraId="47208368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533" w:type="dxa"/>
            <w:noWrap w:val="0"/>
            <w:vAlign w:val="center"/>
          </w:tcPr>
          <w:p w14:paraId="167B8EF8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7" w:type="dxa"/>
            <w:noWrap w:val="0"/>
            <w:vAlign w:val="center"/>
          </w:tcPr>
          <w:p w14:paraId="3767F6EB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 w14:paraId="69E97DF0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货币</w:t>
            </w:r>
          </w:p>
        </w:tc>
        <w:tc>
          <w:tcPr>
            <w:tcW w:w="1370" w:type="dxa"/>
            <w:noWrap w:val="0"/>
            <w:vAlign w:val="center"/>
          </w:tcPr>
          <w:p w14:paraId="3B258B19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7ACF8975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55504E5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 w14:paraId="76DF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dxa"/>
            <w:noWrap w:val="0"/>
            <w:vAlign w:val="center"/>
          </w:tcPr>
          <w:p w14:paraId="63BB3E02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533" w:type="dxa"/>
            <w:noWrap w:val="0"/>
            <w:vAlign w:val="center"/>
          </w:tcPr>
          <w:p w14:paraId="0477ADA6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7" w:type="dxa"/>
            <w:noWrap w:val="0"/>
            <w:vAlign w:val="center"/>
          </w:tcPr>
          <w:p w14:paraId="6E4ECDA8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 w14:paraId="31A6484F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货币</w:t>
            </w:r>
          </w:p>
        </w:tc>
        <w:tc>
          <w:tcPr>
            <w:tcW w:w="1370" w:type="dxa"/>
            <w:noWrap w:val="0"/>
            <w:vAlign w:val="center"/>
          </w:tcPr>
          <w:p w14:paraId="050309A8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0D72CAAD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42FF859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 w14:paraId="532A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8" w:type="dxa"/>
            <w:noWrap w:val="0"/>
            <w:vAlign w:val="center"/>
          </w:tcPr>
          <w:p w14:paraId="6F2FF5B4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1533" w:type="dxa"/>
            <w:noWrap w:val="0"/>
            <w:vAlign w:val="center"/>
          </w:tcPr>
          <w:p w14:paraId="69AABD7C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7" w:type="dxa"/>
            <w:noWrap w:val="0"/>
            <w:vAlign w:val="center"/>
          </w:tcPr>
          <w:p w14:paraId="455FA37E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 w14:paraId="086E8F55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612FA489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06EB04DC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2339432">
            <w:pPr>
              <w:pStyle w:val="11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</w:tc>
      </w:tr>
    </w:tbl>
    <w:p w14:paraId="0A99ECE5">
      <w:pPr>
        <w:spacing w:line="56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F6735DE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</w:p>
    <w:p w14:paraId="34B6406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hangingChars="15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主要股东或出资人为法人的，填写法人全称及统一社会信用代码（尚未办理三证合一的填写组织机构代码）；为自然人的，填写自然人姓名和身份证号。</w:t>
      </w:r>
    </w:p>
    <w:p w14:paraId="5410F9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hangingChars="15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出资方式填写货币、实物、工艺产权和非专利技术、土地使用权等。</w:t>
      </w:r>
    </w:p>
    <w:p w14:paraId="170584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hangingChars="15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报价方</w:t>
      </w:r>
      <w:r>
        <w:rPr>
          <w:rFonts w:hint="eastAsia" w:ascii="仿宋" w:hAnsi="仿宋" w:eastAsia="仿宋" w:cs="仿宋"/>
          <w:sz w:val="28"/>
          <w:szCs w:val="28"/>
        </w:rPr>
        <w:t>应按照占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全部</w:t>
      </w:r>
      <w:r>
        <w:rPr>
          <w:rFonts w:hint="eastAsia" w:ascii="仿宋" w:hAnsi="仿宋" w:eastAsia="仿宋" w:cs="仿宋"/>
          <w:sz w:val="28"/>
          <w:szCs w:val="28"/>
        </w:rPr>
        <w:t>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份</w:t>
      </w:r>
      <w:r>
        <w:rPr>
          <w:rFonts w:hint="eastAsia" w:ascii="仿宋" w:hAnsi="仿宋" w:eastAsia="仿宋" w:cs="仿宋"/>
          <w:sz w:val="28"/>
          <w:szCs w:val="28"/>
        </w:rPr>
        <w:t>比例从大到小依次逐个填写股东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及股东信息信息</w:t>
      </w:r>
      <w:r>
        <w:rPr>
          <w:rFonts w:hint="eastAsia" w:ascii="仿宋" w:hAnsi="仿宋" w:eastAsia="仿宋" w:cs="仿宋"/>
          <w:sz w:val="28"/>
          <w:szCs w:val="28"/>
        </w:rPr>
        <w:t>，股东数量多于10个的，填写前10名，不足10个的全部填写。</w:t>
      </w:r>
    </w:p>
    <w:p w14:paraId="203F38B9">
      <w:pPr>
        <w:tabs>
          <w:tab w:val="left" w:pos="6300"/>
        </w:tabs>
        <w:snapToGrid w:val="0"/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1026CE10">
      <w:pPr>
        <w:tabs>
          <w:tab w:val="left" w:pos="6300"/>
        </w:tabs>
        <w:snapToGrid w:val="0"/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47E0CF96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　　　　　　　　　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82B8FF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　　　　　　　　　　　　法人代表或授权代表：</w:t>
      </w:r>
    </w:p>
    <w:p w14:paraId="110031C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　　　　　　　　　　　　日　　期：　　　年   月   日</w:t>
      </w:r>
    </w:p>
    <w:p w14:paraId="110C27B6">
      <w:pPr>
        <w:pStyle w:val="3"/>
        <w:spacing w:before="0" w:after="0" w:line="600" w:lineRule="exac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第五项 基本资格条件承诺函；</w:t>
      </w:r>
    </w:p>
    <w:p w14:paraId="1917A3DF">
      <w:pPr>
        <w:spacing w:line="12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基本资格条件承诺函</w:t>
      </w:r>
    </w:p>
    <w:p w14:paraId="534CE485">
      <w:pPr>
        <w:tabs>
          <w:tab w:val="left" w:pos="6300"/>
        </w:tabs>
        <w:snapToGrid w:val="0"/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重庆卫视传媒有限公司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（采购单位）：</w:t>
      </w:r>
    </w:p>
    <w:p w14:paraId="6A8EB37C">
      <w:pPr>
        <w:tabs>
          <w:tab w:val="left" w:pos="6300"/>
        </w:tabs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报价单位名称</w:t>
      </w:r>
      <w:r>
        <w:rPr>
          <w:rFonts w:hint="eastAsia" w:ascii="仿宋" w:hAnsi="仿宋" w:eastAsia="仿宋" w:cs="仿宋"/>
          <w:sz w:val="28"/>
          <w:szCs w:val="28"/>
        </w:rPr>
        <w:t>）郑重承诺：</w:t>
      </w:r>
    </w:p>
    <w:p w14:paraId="26F3602F">
      <w:pPr>
        <w:tabs>
          <w:tab w:val="left" w:pos="6300"/>
        </w:tabs>
        <w:snapToGrid w:val="0"/>
        <w:spacing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1.我方股东或出资人非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重庆广播电视</w:t>
      </w:r>
      <w:r>
        <w:rPr>
          <w:rFonts w:hint="eastAsia" w:ascii="仿宋" w:hAnsi="仿宋" w:eastAsia="仿宋" w:cs="仿宋"/>
          <w:sz w:val="28"/>
          <w:szCs w:val="28"/>
        </w:rPr>
        <w:t>集团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总台）</w:t>
      </w:r>
      <w:r>
        <w:rPr>
          <w:rFonts w:hint="eastAsia" w:ascii="仿宋" w:hAnsi="仿宋" w:eastAsia="仿宋" w:cs="仿宋"/>
          <w:sz w:val="28"/>
          <w:szCs w:val="28"/>
        </w:rPr>
        <w:t>在职员工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及配偶</w:t>
      </w:r>
      <w:r>
        <w:rPr>
          <w:rFonts w:hint="eastAsia" w:ascii="仿宋" w:hAnsi="仿宋" w:eastAsia="仿宋" w:cs="仿宋"/>
          <w:sz w:val="28"/>
          <w:szCs w:val="28"/>
        </w:rPr>
        <w:t>或其直系亲属，以上信息真实可靠；如填报的股东出资额、出资比例等与实际不符，视为放弃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</w:rPr>
        <w:t>资格，并承担带来的一切后果。</w:t>
      </w:r>
    </w:p>
    <w:p w14:paraId="043060FD">
      <w:pPr>
        <w:spacing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2.我方具有良好的商业信誉和健全的财务会计制度，具有履行合同所必需的设备和专业技术能力，具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有依法缴纳税收和社会保障金的良好记录</w:t>
      </w:r>
      <w:r>
        <w:rPr>
          <w:rFonts w:hint="eastAsia" w:ascii="仿宋" w:hAnsi="仿宋" w:eastAsia="仿宋" w:cs="仿宋"/>
          <w:sz w:val="28"/>
          <w:szCs w:val="28"/>
        </w:rPr>
        <w:t>，参加本项目采购活动前三年内无重大违法活动记录。</w:t>
      </w:r>
    </w:p>
    <w:p w14:paraId="28F97122">
      <w:pPr>
        <w:spacing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.我方应在甲方付款前，向甲方出具等额合法增值税发票，且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开票项目</w:t>
      </w:r>
      <w:r>
        <w:rPr>
          <w:rFonts w:hint="eastAsia" w:ascii="仿宋" w:hAnsi="仿宋" w:eastAsia="仿宋" w:cs="仿宋"/>
          <w:sz w:val="28"/>
          <w:szCs w:val="28"/>
        </w:rPr>
        <w:t>与合同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名称</w:t>
      </w:r>
      <w:r>
        <w:rPr>
          <w:rFonts w:hint="eastAsia" w:ascii="仿宋" w:hAnsi="仿宋" w:eastAsia="仿宋" w:cs="仿宋"/>
          <w:sz w:val="28"/>
          <w:szCs w:val="28"/>
        </w:rPr>
        <w:t>一致，否则甲方有权延期付款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且不承担责任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162948B">
      <w:pPr>
        <w:tabs>
          <w:tab w:val="left" w:pos="6300"/>
        </w:tabs>
        <w:snapToGrid w:val="0"/>
        <w:spacing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.全面履行项目实施过程中的相关安全管理职责，如因我方原因发生安全事故的，由我方承担一切责任。</w:t>
      </w:r>
    </w:p>
    <w:p w14:paraId="7B1FEEEF">
      <w:pPr>
        <w:tabs>
          <w:tab w:val="left" w:pos="6300"/>
        </w:tabs>
        <w:snapToGrid w:val="0"/>
        <w:spacing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.我方在采购项目评审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竞争性比选）</w:t>
      </w:r>
      <w:r>
        <w:rPr>
          <w:rFonts w:hint="eastAsia" w:ascii="仿宋" w:hAnsi="仿宋" w:eastAsia="仿宋" w:cs="仿宋"/>
          <w:sz w:val="28"/>
          <w:szCs w:val="28"/>
        </w:rPr>
        <w:t>环节结束后，随时接受采购人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采购代理机构的</w:t>
      </w:r>
      <w:r>
        <w:rPr>
          <w:rFonts w:hint="eastAsia" w:ascii="仿宋" w:hAnsi="仿宋" w:eastAsia="仿宋" w:cs="仿宋"/>
          <w:sz w:val="28"/>
          <w:szCs w:val="28"/>
        </w:rPr>
        <w:t>检查验证，配合提供相关证明材料，证明符合《中华人民共和国政府采购法》规定的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</w:t>
      </w:r>
      <w:r>
        <w:rPr>
          <w:rFonts w:hint="eastAsia" w:ascii="仿宋" w:hAnsi="仿宋" w:eastAsia="仿宋" w:cs="仿宋"/>
          <w:sz w:val="28"/>
          <w:szCs w:val="28"/>
        </w:rPr>
        <w:t>基本资格条件。</w:t>
      </w:r>
    </w:p>
    <w:p w14:paraId="0CE13FD2">
      <w:pPr>
        <w:spacing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.我方承诺报价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为包干价，应包含完成项目范围内所有工作所需的全部报价，因节目需要临时增加内容制作、技术设备和相关人工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的所有费用及税费，不再额外支付任何费用。</w:t>
      </w:r>
    </w:p>
    <w:p w14:paraId="44B31BFF">
      <w:pPr>
        <w:tabs>
          <w:tab w:val="left" w:pos="6300"/>
        </w:tabs>
        <w:snapToGrid w:val="0"/>
        <w:spacing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1740BDB9">
      <w:pPr>
        <w:tabs>
          <w:tab w:val="left" w:pos="6300"/>
        </w:tabs>
        <w:snapToGrid w:val="0"/>
        <w:spacing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0DC9A2FD">
      <w:pPr>
        <w:tabs>
          <w:tab w:val="left" w:pos="6300"/>
        </w:tabs>
        <w:snapToGrid w:val="0"/>
        <w:spacing w:line="440" w:lineRule="exact"/>
        <w:rPr>
          <w:rFonts w:hint="eastAsia" w:ascii="仿宋" w:hAnsi="仿宋" w:eastAsia="仿宋" w:cs="仿宋"/>
          <w:sz w:val="28"/>
          <w:szCs w:val="28"/>
        </w:rPr>
      </w:pPr>
    </w:p>
    <w:p w14:paraId="7CF2CDAA">
      <w:pPr>
        <w:tabs>
          <w:tab w:val="left" w:pos="6300"/>
        </w:tabs>
        <w:snapToGrid w:val="0"/>
        <w:spacing w:line="440" w:lineRule="exact"/>
        <w:rPr>
          <w:rFonts w:hint="eastAsia" w:ascii="仿宋" w:hAnsi="仿宋" w:eastAsia="仿宋" w:cs="仿宋"/>
          <w:sz w:val="28"/>
          <w:szCs w:val="28"/>
        </w:rPr>
      </w:pPr>
    </w:p>
    <w:p w14:paraId="6BEFE279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　　　　　　　　　　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7A5364C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　　　　　　　　　　　　　日　</w:t>
      </w:r>
      <w:r>
        <w:rPr>
          <w:rFonts w:hint="eastAsia" w:ascii="仿宋" w:hAnsi="仿宋" w:eastAsia="仿宋" w:cs="仿宋"/>
          <w:sz w:val="28"/>
          <w:szCs w:val="28"/>
        </w:rPr>
        <w:t>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期：　　　年   月   日</w:t>
      </w:r>
    </w:p>
    <w:p w14:paraId="214C7FA6">
      <w:pPr>
        <w:pStyle w:val="3"/>
        <w:spacing w:before="0" w:after="0" w:line="56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42D4E8AA">
      <w:pPr>
        <w:spacing w:line="560" w:lineRule="exac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第六项 信誉承诺书；</w:t>
      </w:r>
    </w:p>
    <w:p w14:paraId="10748B01">
      <w:pPr>
        <w:spacing w:line="12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信誉承诺书</w:t>
      </w:r>
    </w:p>
    <w:p w14:paraId="2FC67381">
      <w:pPr>
        <w:tabs>
          <w:tab w:val="left" w:pos="6300"/>
        </w:tabs>
        <w:snapToGrid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重庆卫视传媒有限公司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（采购单位）：</w:t>
      </w:r>
    </w:p>
    <w:p w14:paraId="7B3AA8CF">
      <w:pPr>
        <w:tabs>
          <w:tab w:val="left" w:pos="6300"/>
        </w:tabs>
        <w:snapToGrid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我方未列入信用中国（www.creditchina.gov.cn）“失信被执行人名单”，未列入“重大税收违法案件当事人名单”，也未列入中国政府采购网（www.ccgp.gov.cn）“政府采购严重违法失信行为记录名单”中。</w:t>
      </w:r>
    </w:p>
    <w:p w14:paraId="64A2AA77">
      <w:pPr>
        <w:tabs>
          <w:tab w:val="left" w:pos="6300"/>
        </w:tabs>
        <w:snapToGrid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后附信用中国（www.creditchina.gov.cn）等相关查询截图。</w:t>
      </w:r>
    </w:p>
    <w:p w14:paraId="22A4EFF5">
      <w:pPr>
        <w:tabs>
          <w:tab w:val="left" w:pos="6300"/>
        </w:tabs>
        <w:snapToGrid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我方在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过程中无弄虚作假、行贿或者其他违法违规行为。</w:t>
      </w:r>
    </w:p>
    <w:p w14:paraId="757BD6F6">
      <w:pPr>
        <w:tabs>
          <w:tab w:val="left" w:pos="6300"/>
        </w:tabs>
        <w:snapToGrid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我方保证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所提供的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信息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内容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真实准确，并愿意承担因我方就此弄虚作假所引起的一切法律后果。</w:t>
      </w:r>
    </w:p>
    <w:p w14:paraId="5FB758AA">
      <w:pPr>
        <w:tabs>
          <w:tab w:val="left" w:pos="6300"/>
        </w:tabs>
        <w:snapToGrid w:val="0"/>
        <w:spacing w:line="5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特此承诺。</w:t>
      </w:r>
    </w:p>
    <w:p w14:paraId="1D13716C">
      <w:pPr>
        <w:tabs>
          <w:tab w:val="left" w:pos="6300"/>
        </w:tabs>
        <w:snapToGrid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p w14:paraId="2AEF5300">
      <w:pPr>
        <w:tabs>
          <w:tab w:val="left" w:pos="6300"/>
        </w:tabs>
        <w:snapToGrid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p w14:paraId="16D8F23A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　　　　　　　　　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786A930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　　　　　　　　　　　　日　　期：　　　年   月   日</w:t>
      </w:r>
    </w:p>
    <w:p w14:paraId="177D8F84">
      <w:pPr>
        <w:spacing w:line="560" w:lineRule="exact"/>
        <w:rPr>
          <w:rFonts w:hint="eastAsia" w:ascii="仿宋" w:hAnsi="仿宋" w:eastAsia="仿宋" w:cs="仿宋"/>
          <w:sz w:val="36"/>
          <w:szCs w:val="36"/>
        </w:rPr>
      </w:pPr>
    </w:p>
    <w:p w14:paraId="4849169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</w:t>
      </w:r>
    </w:p>
    <w:p w14:paraId="57CAC019">
      <w:pPr>
        <w:pStyle w:val="3"/>
        <w:spacing w:before="0" w:after="0" w:line="240" w:lineRule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信用中国（www.creditchina.gov.cn）等相关查询截图</w:t>
      </w:r>
    </w:p>
    <w:p w14:paraId="2CFE46C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080" w:hanging="1080" w:hangingChars="30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6"/>
          <w:szCs w:val="36"/>
        </w:rPr>
        <w:br w:type="page"/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第七项 报价单位间非同一法人，不存在直接控股、管理关系，否则关联主体报价都将为无效报价；</w:t>
      </w:r>
    </w:p>
    <w:p w14:paraId="6C0B92A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080" w:hanging="960" w:hangingChars="30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0A0A843">
      <w:pPr>
        <w:spacing w:line="440" w:lineRule="exact"/>
        <w:jc w:val="center"/>
        <w:rPr>
          <w:rFonts w:hint="eastAsia" w:eastAsia="方正仿宋_GBK"/>
          <w:b/>
          <w:bCs/>
          <w:sz w:val="44"/>
          <w:szCs w:val="44"/>
        </w:rPr>
      </w:pPr>
    </w:p>
    <w:p w14:paraId="7F26AE82">
      <w:pPr>
        <w:spacing w:line="440" w:lineRule="exact"/>
        <w:jc w:val="center"/>
        <w:rPr>
          <w:rFonts w:hint="eastAsia" w:eastAsia="方正仿宋_GBK"/>
          <w:b/>
          <w:bCs/>
          <w:sz w:val="44"/>
          <w:szCs w:val="44"/>
        </w:rPr>
      </w:pPr>
      <w:r>
        <w:rPr>
          <w:rFonts w:hint="eastAsia" w:eastAsia="方正仿宋_GBK"/>
          <w:b/>
          <w:bCs/>
          <w:sz w:val="44"/>
          <w:szCs w:val="44"/>
        </w:rPr>
        <w:t>承 诺 函</w:t>
      </w:r>
    </w:p>
    <w:p w14:paraId="3B611E63">
      <w:pPr>
        <w:pStyle w:val="12"/>
        <w:spacing w:line="600" w:lineRule="exact"/>
        <w:ind w:firstLine="0" w:firstLineChars="0"/>
        <w:jc w:val="center"/>
        <w:rPr>
          <w:rFonts w:hint="eastAsia"/>
          <w:b/>
          <w:bCs/>
          <w:sz w:val="28"/>
          <w:szCs w:val="36"/>
        </w:rPr>
      </w:pPr>
    </w:p>
    <w:p w14:paraId="3A158CA5">
      <w:pPr>
        <w:tabs>
          <w:tab w:val="left" w:pos="6300"/>
        </w:tabs>
        <w:snapToGrid w:val="0"/>
        <w:spacing w:line="440" w:lineRule="exact"/>
        <w:rPr>
          <w:rFonts w:ascii="方正仿宋_GBK" w:hAnsi="仿宋" w:eastAsia="方正仿宋_GBK"/>
          <w:sz w:val="28"/>
          <w:szCs w:val="28"/>
        </w:rPr>
      </w:pPr>
      <w:r>
        <w:rPr>
          <w:rFonts w:hint="eastAsia" w:ascii="方正仿宋_GBK" w:hAnsi="仿宋" w:eastAsia="方正仿宋_GBK"/>
          <w:sz w:val="28"/>
          <w:szCs w:val="28"/>
        </w:rPr>
        <w:t>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重庆卫视传媒有限公司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方正仿宋_GBK" w:hAnsi="仿宋" w:eastAsia="方正仿宋_GBK"/>
          <w:sz w:val="28"/>
          <w:szCs w:val="28"/>
        </w:rPr>
        <w:t>（采购单位）：</w:t>
      </w:r>
    </w:p>
    <w:p w14:paraId="2B7C0CC1">
      <w:pPr>
        <w:tabs>
          <w:tab w:val="left" w:pos="6300"/>
        </w:tabs>
        <w:snapToGrid w:val="0"/>
        <w:spacing w:line="440" w:lineRule="exact"/>
        <w:ind w:firstLineChars="200"/>
        <w:rPr>
          <w:rFonts w:ascii="方正仿宋_GBK" w:hAnsi="仿宋" w:eastAsia="方正仿宋_GBK"/>
          <w:sz w:val="28"/>
          <w:szCs w:val="28"/>
        </w:rPr>
      </w:pPr>
      <w:r>
        <w:rPr>
          <w:rFonts w:hint="eastAsia" w:ascii="方正仿宋_GBK" w:hAnsi="仿宋" w:eastAsia="方正仿宋_GBK"/>
          <w:sz w:val="28"/>
          <w:szCs w:val="28"/>
          <w:u w:val="single"/>
        </w:rPr>
        <w:t xml:space="preserve">              </w:t>
      </w:r>
      <w:r>
        <w:rPr>
          <w:rFonts w:hint="eastAsia" w:ascii="方正仿宋_GBK" w:hAnsi="仿宋" w:eastAsia="方正仿宋_GBK"/>
          <w:sz w:val="28"/>
          <w:szCs w:val="28"/>
        </w:rPr>
        <w:t>（报价单位名称）郑重承诺：</w:t>
      </w:r>
    </w:p>
    <w:p w14:paraId="15901121">
      <w:pPr>
        <w:spacing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1．我方郑重保证参选此项目的其他单位与我方非同一法人，不存在直接控股、管理关系等。</w:t>
      </w:r>
    </w:p>
    <w:p w14:paraId="69CAECE7">
      <w:pPr>
        <w:spacing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2．我方将严格遵守采购活动的相关法规和标准，不会从事任何贿赂、内部串通、不正当竞争或其他违法行为。我们将遵守诚信原则，维护活动的公平性和透明度。</w:t>
      </w:r>
    </w:p>
    <w:p w14:paraId="175704A0">
      <w:pPr>
        <w:spacing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3．如果发现我方有任何违反上述承诺的行为或情况，愿意接受相关调查并承担相应责任，包括但不限于淘汰或撤销采购资格，赔偿损失，或承担法律责任。</w:t>
      </w:r>
    </w:p>
    <w:p w14:paraId="11495CF7">
      <w:pPr>
        <w:tabs>
          <w:tab w:val="left" w:pos="6300"/>
        </w:tabs>
        <w:snapToGrid w:val="0"/>
        <w:spacing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531136C6">
      <w:pPr>
        <w:tabs>
          <w:tab w:val="left" w:pos="6300"/>
        </w:tabs>
        <w:snapToGrid w:val="0"/>
        <w:spacing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3EDD83F0">
      <w:pPr>
        <w:tabs>
          <w:tab w:val="left" w:pos="6300"/>
        </w:tabs>
        <w:snapToGrid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p w14:paraId="01B748BE">
      <w:pPr>
        <w:tabs>
          <w:tab w:val="left" w:pos="6300"/>
        </w:tabs>
        <w:snapToGrid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p w14:paraId="047740C9"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　　　　　　　　　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7C75806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　　　　　　　　　　　　日　　期：　　　年   月   日</w:t>
      </w:r>
    </w:p>
    <w:p w14:paraId="428626A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120" w:hanging="1120" w:hangingChars="35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br w:type="page"/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第八项 其他材料。【如有。例如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省级及以上电视台、市级及以上政府部门或事业单位政务或相关项目的成功案例（提供合同复印件等证明材料，最高两例）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】</w:t>
      </w:r>
    </w:p>
    <w:p w14:paraId="063D0944">
      <w:pPr>
        <w:pStyle w:val="3"/>
        <w:spacing w:before="0" w:after="0" w:line="600" w:lineRule="exact"/>
        <w:rPr>
          <w:rFonts w:hint="eastAsia" w:ascii="仿宋" w:hAnsi="仿宋" w:eastAsia="仿宋" w:cs="仿宋"/>
          <w:color w:val="FF0000"/>
        </w:rPr>
      </w:pPr>
      <w:r>
        <w:rPr>
          <w:rFonts w:hint="eastAsia" w:ascii="仿宋" w:hAnsi="仿宋" w:eastAsia="仿宋" w:cs="仿宋"/>
          <w:color w:val="FF0000"/>
        </w:rPr>
        <w:t>（格式自拟）</w:t>
      </w:r>
    </w:p>
    <w:p w14:paraId="7917B82A">
      <w:pPr>
        <w:pStyle w:val="3"/>
        <w:spacing w:before="0" w:after="0" w:line="600" w:lineRule="exact"/>
        <w:rPr>
          <w:rFonts w:hint="eastAsia" w:ascii="仿宋" w:hAnsi="仿宋" w:eastAsia="仿宋" w:cs="仿宋"/>
          <w:color w:val="FF0000"/>
        </w:rPr>
      </w:pPr>
    </w:p>
    <w:p w14:paraId="271B9DD8">
      <w:pPr>
        <w:pStyle w:val="3"/>
        <w:jc w:val="center"/>
        <w:rPr>
          <w:rFonts w:hint="default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br w:type="page"/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结束）</w:t>
      </w:r>
    </w:p>
    <w:p w14:paraId="2CE25216"/>
    <w:sectPr>
      <w:footerReference r:id="rId5" w:type="default"/>
      <w:pgSz w:w="11906" w:h="16838"/>
      <w:pgMar w:top="1247" w:right="1474" w:bottom="1247" w:left="1474" w:header="851" w:footer="680" w:gutter="0"/>
      <w:pgNumType w:fmt="numberInDash" w:start="1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A32A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17491">
                          <w:pPr>
                            <w:pStyle w:val="5"/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E17491">
                    <w:pPr>
                      <w:pStyle w:val="5"/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FE40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25833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space"/>
      <w:lvlText w:val="%1.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42316"/>
    <w:rsid w:val="108D6ACD"/>
    <w:rsid w:val="316C7DDC"/>
    <w:rsid w:val="502E46EC"/>
    <w:rsid w:val="6774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snapToGrid w:val="0"/>
      <w:spacing w:line="360" w:lineRule="auto"/>
    </w:pPr>
    <w:rPr>
      <w:rFonts w:ascii="宋体" w:hAnsi="Courier New"/>
      <w:sz w:val="21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paragraph" w:customStyle="1" w:styleId="10">
    <w:name w:val="Default"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  <w:style w:type="paragraph" w:customStyle="1" w:styleId="11">
    <w:name w:val="_Style 4"/>
    <w:basedOn w:val="1"/>
    <w:next w:val="1"/>
    <w:qFormat/>
    <w:uiPriority w:val="0"/>
    <w:pPr>
      <w:spacing w:line="300" w:lineRule="exact"/>
    </w:pPr>
    <w:rPr>
      <w:rFonts w:ascii="Times New Roman" w:hAnsi="Times New Roman" w:eastAsia="宋体" w:cs="Times New Roman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2703</Words>
  <Characters>2831</Characters>
  <Lines>0</Lines>
  <Paragraphs>0</Paragraphs>
  <TotalTime>11</TotalTime>
  <ScaleCrop>false</ScaleCrop>
  <LinksUpToDate>false</LinksUpToDate>
  <CharactersWithSpaces>3211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2025-10-09T02:23:00Z</dcterms:created>
  <dc:creator>白马银枪梅子酒</dc:creator>
  <cp:lastModifiedBy> MSY</cp:lastModifiedBy>
  <dcterms:modified xsi:type="dcterms:W3CDTF">2025-10-10T01:20:04Z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03F0FF6F0ACB4717A1BB7745480F96F3_13</vt:lpwstr>
  </property>
  <property fmtid="{D5CDD505-2E9C-101B-9397-08002B2CF9AE}" pid="4" name="KSOTemplateDocerSaveRecord">
    <vt:lpwstr>eyJoZGlkIjoiMDVhNTczZWJlZjY3MDNjMmVjMTY3OWJiYmZkMTk5YWQiLCJ1c2VySWQiOiIyOTQ4MTgyNTMifQ==</vt:lpwstr>
  </property>
</Properties>
</file>